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CE0" w:rsidRPr="000F13A7" w:rsidRDefault="00256CE0" w:rsidP="00256CE0">
      <w:pPr>
        <w:pStyle w:val="Heading3"/>
        <w:rPr>
          <w:rFonts w:cs="Arial"/>
        </w:rPr>
      </w:pPr>
      <w:bookmarkStart w:id="0" w:name="_Toc56014422"/>
      <w:r w:rsidRPr="000F13A7">
        <w:rPr>
          <w:rFonts w:cs="Arial"/>
          <w:szCs w:val="22"/>
        </w:rPr>
        <w:t>Preschool staffing procedure</w:t>
      </w:r>
      <w:bookmarkEnd w:id="0"/>
    </w:p>
    <w:tbl>
      <w:tblPr>
        <w:tblStyle w:val="Tableheader"/>
        <w:tblpPr w:leftFromText="180" w:rightFromText="180" w:vertAnchor="text" w:tblpX="30" w:tblpY="1"/>
        <w:tblOverlap w:val="never"/>
        <w:tblW w:w="10343" w:type="dxa"/>
        <w:tblLook w:val="04A0" w:firstRow="1" w:lastRow="0" w:firstColumn="1" w:lastColumn="0" w:noHBand="0" w:noVBand="1"/>
        <w:tblCaption w:val="Procedure template table"/>
      </w:tblPr>
      <w:tblGrid>
        <w:gridCol w:w="1923"/>
        <w:gridCol w:w="2687"/>
        <w:gridCol w:w="5733"/>
      </w:tblGrid>
      <w:tr w:rsidR="00256CE0" w:rsidRPr="000F13A7" w:rsidTr="00FC10D3">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002060"/>
          </w:tcPr>
          <w:p w:rsidR="00256CE0" w:rsidRPr="000F13A7" w:rsidRDefault="00256CE0" w:rsidP="00FC10D3">
            <w:pPr>
              <w:spacing w:before="192" w:after="192" w:line="276" w:lineRule="auto"/>
              <w:contextualSpacing/>
              <w:rPr>
                <w:rFonts w:cs="Arial"/>
                <w:color w:val="FFFFFF" w:themeColor="background1"/>
                <w:szCs w:val="22"/>
                <w:lang w:eastAsia="zh-CN"/>
              </w:rPr>
            </w:pPr>
            <w:r w:rsidRPr="000F13A7">
              <w:rPr>
                <w:rFonts w:cs="Arial"/>
                <w:color w:val="FFFFFF" w:themeColor="background1"/>
                <w:szCs w:val="22"/>
              </w:rPr>
              <w:t>Associated National Quality Standards</w:t>
            </w:r>
          </w:p>
        </w:tc>
        <w:tc>
          <w:tcPr>
            <w:tcW w:w="2687" w:type="dxa"/>
            <w:shd w:val="clear" w:color="auto" w:fill="002060"/>
          </w:tcPr>
          <w:p w:rsidR="00256CE0" w:rsidRPr="000F13A7" w:rsidRDefault="00256CE0" w:rsidP="00FC10D3">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lang w:eastAsia="zh-CN"/>
              </w:rPr>
              <w:t>Education and Care Services National Law or Regulation</w:t>
            </w:r>
          </w:p>
        </w:tc>
        <w:tc>
          <w:tcPr>
            <w:tcW w:w="5733" w:type="dxa"/>
            <w:shd w:val="clear" w:color="auto" w:fill="002060"/>
          </w:tcPr>
          <w:p w:rsidR="00256CE0" w:rsidRPr="000F13A7" w:rsidRDefault="00256CE0" w:rsidP="00FC10D3">
            <w:pPr>
              <w:spacing w:line="276" w:lineRule="auto"/>
              <w:contextualSpacing/>
              <w:cnfStyle w:val="100000000000" w:firstRow="1" w:lastRow="0" w:firstColumn="0" w:lastColumn="0" w:oddVBand="0" w:evenVBand="0" w:oddHBand="0" w:evenHBand="0" w:firstRowFirstColumn="0" w:firstRowLastColumn="0" w:lastRowFirstColumn="0" w:lastRowLastColumn="0"/>
              <w:rPr>
                <w:rFonts w:cs="Arial"/>
                <w:color w:val="FFFFFF" w:themeColor="background1"/>
                <w:szCs w:val="22"/>
                <w:lang w:eastAsia="zh-CN"/>
              </w:rPr>
            </w:pPr>
            <w:r w:rsidRPr="000F13A7">
              <w:rPr>
                <w:rFonts w:cs="Arial"/>
                <w:color w:val="FFFFFF" w:themeColor="background1"/>
                <w:szCs w:val="22"/>
              </w:rPr>
              <w:t>Associated department policy, procedure or guideline</w:t>
            </w:r>
          </w:p>
        </w:tc>
      </w:tr>
      <w:tr w:rsidR="00256CE0" w:rsidRPr="000F13A7" w:rsidTr="00FC10D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rsidR="00256CE0" w:rsidRPr="000F13A7" w:rsidRDefault="00256CE0" w:rsidP="00FC10D3">
            <w:pPr>
              <w:spacing w:line="276" w:lineRule="auto"/>
              <w:rPr>
                <w:rFonts w:cs="Arial"/>
                <w:szCs w:val="22"/>
              </w:rPr>
            </w:pPr>
            <w:r w:rsidRPr="000F13A7">
              <w:rPr>
                <w:rFonts w:cs="Arial"/>
                <w:szCs w:val="22"/>
              </w:rPr>
              <w:t>4.1</w:t>
            </w:r>
          </w:p>
          <w:p w:rsidR="00256CE0" w:rsidRPr="000F13A7" w:rsidRDefault="00256CE0" w:rsidP="00FC10D3">
            <w:pPr>
              <w:spacing w:line="276" w:lineRule="auto"/>
              <w:rPr>
                <w:rFonts w:cs="Arial"/>
                <w:szCs w:val="22"/>
              </w:rPr>
            </w:pPr>
            <w:r w:rsidRPr="000F13A7">
              <w:rPr>
                <w:rFonts w:cs="Arial"/>
                <w:szCs w:val="22"/>
              </w:rPr>
              <w:t>4.2</w:t>
            </w:r>
          </w:p>
          <w:p w:rsidR="00256CE0" w:rsidRPr="000F13A7" w:rsidRDefault="00256CE0" w:rsidP="00FC10D3">
            <w:pPr>
              <w:spacing w:line="276" w:lineRule="auto"/>
              <w:rPr>
                <w:rFonts w:cs="Arial"/>
                <w:b/>
                <w:szCs w:val="22"/>
              </w:rPr>
            </w:pPr>
            <w:r w:rsidRPr="000F13A7">
              <w:rPr>
                <w:rFonts w:cs="Arial"/>
                <w:szCs w:val="22"/>
              </w:rPr>
              <w:t>7.1</w:t>
            </w:r>
          </w:p>
        </w:tc>
        <w:tc>
          <w:tcPr>
            <w:tcW w:w="2687" w:type="dxa"/>
            <w:tcBorders>
              <w:top w:val="single" w:sz="4" w:space="0" w:color="auto"/>
              <w:left w:val="single" w:sz="4" w:space="0" w:color="auto"/>
              <w:bottom w:val="single" w:sz="4" w:space="0" w:color="auto"/>
              <w:right w:val="single" w:sz="4" w:space="0" w:color="auto"/>
            </w:tcBorders>
          </w:tcPr>
          <w:p w:rsidR="00256CE0" w:rsidRPr="000F13A7" w:rsidRDefault="00256CE0" w:rsidP="00FC10D3">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7" w:anchor="/view/regulation/2011/653/chap4/part4.4/div5/reg135" w:history="1">
              <w:r w:rsidRPr="000F13A7">
                <w:rPr>
                  <w:rStyle w:val="Hyperlink"/>
                  <w:rFonts w:cs="Arial"/>
                  <w:sz w:val="22"/>
                  <w:szCs w:val="22"/>
                </w:rPr>
                <w:t>135</w:t>
              </w:r>
            </w:hyperlink>
          </w:p>
          <w:p w:rsidR="00256CE0" w:rsidRPr="000F13A7" w:rsidRDefault="00256CE0" w:rsidP="00FC10D3">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8" w:anchor="/view/regulation/2011/653/chap4/part4.4/div6/reg136" w:history="1">
              <w:r w:rsidRPr="000F13A7">
                <w:rPr>
                  <w:rStyle w:val="Hyperlink"/>
                  <w:rFonts w:cs="Arial"/>
                  <w:sz w:val="22"/>
                  <w:szCs w:val="22"/>
                </w:rPr>
                <w:t>136</w:t>
              </w:r>
            </w:hyperlink>
          </w:p>
          <w:p w:rsidR="00256CE0" w:rsidRPr="000F13A7" w:rsidRDefault="00256CE0" w:rsidP="00FC10D3">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9" w:anchor="/view/regulation/2011/653/chap4/part4.4/div9/reg149" w:history="1">
              <w:r w:rsidRPr="000F13A7">
                <w:rPr>
                  <w:rStyle w:val="Hyperlink"/>
                  <w:rFonts w:cs="Arial"/>
                  <w:sz w:val="22"/>
                  <w:szCs w:val="22"/>
                </w:rPr>
                <w:t>149</w:t>
              </w:r>
            </w:hyperlink>
          </w:p>
          <w:p w:rsidR="00256CE0" w:rsidRPr="000F13A7" w:rsidRDefault="00256CE0" w:rsidP="00FC10D3">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r w:rsidRPr="000F13A7">
              <w:rPr>
                <w:rFonts w:cs="Arial"/>
                <w:sz w:val="22"/>
                <w:szCs w:val="22"/>
              </w:rPr>
              <w:t xml:space="preserve">Regulation </w:t>
            </w:r>
            <w:hyperlink r:id="rId10" w:anchor="/view/regulation/2011/653/chap4/part4.4/div9/reg151" w:history="1">
              <w:r w:rsidRPr="000F13A7">
                <w:rPr>
                  <w:rStyle w:val="Hyperlink"/>
                  <w:rFonts w:cs="Arial"/>
                  <w:sz w:val="22"/>
                  <w:szCs w:val="22"/>
                </w:rPr>
                <w:t>151</w:t>
              </w:r>
            </w:hyperlink>
          </w:p>
          <w:p w:rsidR="00256CE0" w:rsidRPr="000F13A7" w:rsidRDefault="00256CE0" w:rsidP="00FC10D3">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Fonts w:cs="Arial"/>
                <w:color w:val="2F5496" w:themeColor="accent1" w:themeShade="BF"/>
                <w:sz w:val="22"/>
                <w:szCs w:val="22"/>
                <w:u w:val="single"/>
              </w:rPr>
            </w:pPr>
          </w:p>
        </w:tc>
        <w:tc>
          <w:tcPr>
            <w:tcW w:w="5733" w:type="dxa"/>
            <w:tcBorders>
              <w:top w:val="single" w:sz="4" w:space="0" w:color="auto"/>
              <w:left w:val="single" w:sz="4" w:space="0" w:color="auto"/>
              <w:bottom w:val="single" w:sz="4" w:space="0" w:color="auto"/>
              <w:right w:val="single" w:sz="4" w:space="0" w:color="auto"/>
            </w:tcBorders>
          </w:tcPr>
          <w:p w:rsidR="00256CE0" w:rsidRPr="000F13A7" w:rsidRDefault="00DA7001" w:rsidP="00FC10D3">
            <w:pPr>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hyperlink r:id="rId11">
              <w:r w:rsidR="00256CE0" w:rsidRPr="000F13A7">
                <w:rPr>
                  <w:rStyle w:val="Hyperlink"/>
                  <w:rFonts w:cs="Arial"/>
                  <w:sz w:val="22"/>
                  <w:szCs w:val="22"/>
                </w:rPr>
                <w:t>Leading and Operating Department Preschool Guidelines</w:t>
              </w:r>
            </w:hyperlink>
          </w:p>
          <w:p w:rsidR="00256CE0" w:rsidRPr="000F13A7" w:rsidRDefault="00DA7001" w:rsidP="00FC10D3">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hyperlink r:id="rId12" w:history="1">
              <w:r w:rsidR="00256CE0" w:rsidRPr="000F13A7">
                <w:rPr>
                  <w:rStyle w:val="Hyperlink"/>
                  <w:rFonts w:cs="Arial"/>
                  <w:sz w:val="22"/>
                  <w:szCs w:val="22"/>
                </w:rPr>
                <w:t>Working with Children Check Policy</w:t>
              </w:r>
            </w:hyperlink>
          </w:p>
          <w:p w:rsidR="00256CE0" w:rsidRPr="000F13A7" w:rsidRDefault="00DA7001" w:rsidP="00FC10D3">
            <w:pPr>
              <w:autoSpaceDE w:val="0"/>
              <w:autoSpaceDN w:val="0"/>
              <w:spacing w:before="124" w:line="276" w:lineRule="auto"/>
              <w:ind w:right="134"/>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hyperlink r:id="rId13" w:history="1">
              <w:r w:rsidR="00256CE0" w:rsidRPr="000F13A7">
                <w:rPr>
                  <w:rStyle w:val="Hyperlink"/>
                  <w:rFonts w:cs="Arial"/>
                  <w:sz w:val="22"/>
                  <w:szCs w:val="22"/>
                </w:rPr>
                <w:t>Code of Conduct Policy</w:t>
              </w:r>
            </w:hyperlink>
          </w:p>
          <w:p w:rsidR="00256CE0" w:rsidRPr="000F13A7" w:rsidRDefault="00DA7001" w:rsidP="00FC10D3">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hyperlink r:id="rId14" w:history="1">
              <w:r w:rsidR="00256CE0" w:rsidRPr="000F13A7">
                <w:rPr>
                  <w:rStyle w:val="Hyperlink"/>
                  <w:rFonts w:cs="Arial"/>
                  <w:sz w:val="22"/>
                  <w:szCs w:val="22"/>
                </w:rPr>
                <w:t>Management of Conduct and Performance</w:t>
              </w:r>
            </w:hyperlink>
          </w:p>
          <w:p w:rsidR="00256CE0" w:rsidRPr="000F13A7" w:rsidRDefault="00DA7001" w:rsidP="00FC10D3">
            <w:pPr>
              <w:spacing w:line="276" w:lineRule="auto"/>
              <w:cnfStyle w:val="000000100000" w:firstRow="0" w:lastRow="0" w:firstColumn="0" w:lastColumn="0" w:oddVBand="0" w:evenVBand="0" w:oddHBand="1" w:evenHBand="0" w:firstRowFirstColumn="0" w:firstRowLastColumn="0" w:lastRowFirstColumn="0" w:lastRowLastColumn="0"/>
              <w:rPr>
                <w:rStyle w:val="Hyperlink"/>
                <w:rFonts w:cs="Arial"/>
                <w:sz w:val="22"/>
                <w:szCs w:val="22"/>
              </w:rPr>
            </w:pPr>
            <w:hyperlink r:id="rId15" w:history="1">
              <w:r w:rsidR="00256CE0" w:rsidRPr="000F13A7">
                <w:rPr>
                  <w:rStyle w:val="Hyperlink"/>
                  <w:rFonts w:cs="Arial"/>
                  <w:sz w:val="22"/>
                  <w:szCs w:val="22"/>
                </w:rPr>
                <w:t>Teacher’s Handbook</w:t>
              </w:r>
            </w:hyperlink>
          </w:p>
          <w:p w:rsidR="00256CE0" w:rsidRPr="000F13A7" w:rsidRDefault="00DA7001" w:rsidP="00FC10D3">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hyperlink r:id="rId16">
              <w:r w:rsidR="00256CE0" w:rsidRPr="000F13A7">
                <w:rPr>
                  <w:rStyle w:val="Hyperlink"/>
                  <w:rFonts w:cs="Arial"/>
                  <w:sz w:val="22"/>
                  <w:szCs w:val="22"/>
                </w:rPr>
                <w:t>Non-Teaching Staff in Schools handbook</w:t>
              </w:r>
            </w:hyperlink>
            <w:r w:rsidR="00256CE0" w:rsidRPr="000F13A7">
              <w:rPr>
                <w:rFonts w:cs="Arial"/>
                <w:sz w:val="22"/>
                <w:szCs w:val="22"/>
              </w:rPr>
              <w:t xml:space="preserve">.  </w:t>
            </w:r>
          </w:p>
          <w:p w:rsidR="00256CE0" w:rsidRPr="000F13A7" w:rsidRDefault="00DA7001" w:rsidP="00FC10D3">
            <w:pPr>
              <w:spacing w:line="276" w:lineRule="auto"/>
              <w:cnfStyle w:val="000000100000" w:firstRow="0" w:lastRow="0" w:firstColumn="0" w:lastColumn="0" w:oddVBand="0" w:evenVBand="0" w:oddHBand="1" w:evenHBand="0" w:firstRowFirstColumn="0" w:firstRowLastColumn="0" w:lastRowFirstColumn="0" w:lastRowLastColumn="0"/>
              <w:rPr>
                <w:rFonts w:cs="Arial"/>
                <w:b/>
                <w:sz w:val="22"/>
                <w:szCs w:val="22"/>
              </w:rPr>
            </w:pPr>
            <w:hyperlink r:id="rId17" w:history="1">
              <w:r w:rsidR="00256CE0" w:rsidRPr="000F13A7">
                <w:rPr>
                  <w:rStyle w:val="Hyperlink"/>
                  <w:rFonts w:cs="Arial"/>
                  <w:sz w:val="22"/>
                  <w:szCs w:val="22"/>
                </w:rPr>
                <w:t>Statement of duties – school learning support officer</w:t>
              </w:r>
            </w:hyperlink>
          </w:p>
          <w:p w:rsidR="00256CE0" w:rsidRPr="009469C0" w:rsidRDefault="00DA7001" w:rsidP="00FC10D3">
            <w:pPr>
              <w:spacing w:line="276" w:lineRule="auto"/>
              <w:cnfStyle w:val="000000100000" w:firstRow="0" w:lastRow="0" w:firstColumn="0" w:lastColumn="0" w:oddVBand="0" w:evenVBand="0" w:oddHBand="1" w:evenHBand="0" w:firstRowFirstColumn="0" w:firstRowLastColumn="0" w:lastRowFirstColumn="0" w:lastRowLastColumn="0"/>
              <w:rPr>
                <w:rFonts w:cs="Arial"/>
                <w:b/>
                <w:sz w:val="22"/>
                <w:szCs w:val="22"/>
              </w:rPr>
            </w:pPr>
            <w:hyperlink r:id="rId18" w:history="1">
              <w:r w:rsidR="00256CE0" w:rsidRPr="000F13A7">
                <w:rPr>
                  <w:rStyle w:val="Hyperlink"/>
                  <w:rFonts w:cs="Arial"/>
                  <w:sz w:val="22"/>
                  <w:szCs w:val="22"/>
                </w:rPr>
                <w:t>Statement of duties – Aboriginal education officer</w:t>
              </w:r>
            </w:hyperlink>
          </w:p>
        </w:tc>
      </w:tr>
      <w:tr w:rsidR="00256CE0" w:rsidRPr="000F13A7" w:rsidTr="00FC10D3">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rsidR="00256CE0" w:rsidRPr="000F13A7" w:rsidRDefault="00256CE0" w:rsidP="00FC10D3">
            <w:pPr>
              <w:spacing w:line="276" w:lineRule="auto"/>
              <w:rPr>
                <w:rFonts w:cs="Arial"/>
                <w:b/>
                <w:bCs/>
                <w:szCs w:val="22"/>
                <w:lang w:eastAsia="zh-CN"/>
              </w:rPr>
            </w:pPr>
            <w:r w:rsidRPr="000F13A7">
              <w:rPr>
                <w:rFonts w:cs="Arial"/>
                <w:b/>
                <w:bCs/>
                <w:szCs w:val="22"/>
                <w:lang w:eastAsia="zh-CN"/>
              </w:rPr>
              <w:t>Pre-reading and reference documents</w:t>
            </w:r>
          </w:p>
        </w:tc>
      </w:tr>
      <w:tr w:rsidR="00256CE0" w:rsidRPr="000F13A7" w:rsidTr="00FC10D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tcBorders>
              <w:top w:val="single" w:sz="4" w:space="0" w:color="auto"/>
              <w:left w:val="single" w:sz="4" w:space="0" w:color="auto"/>
              <w:bottom w:val="single" w:sz="4" w:space="0" w:color="auto"/>
              <w:right w:val="single" w:sz="4" w:space="0" w:color="auto"/>
            </w:tcBorders>
          </w:tcPr>
          <w:p w:rsidR="00256CE0" w:rsidRPr="000F13A7" w:rsidRDefault="00DA7001" w:rsidP="00FC10D3">
            <w:pPr>
              <w:spacing w:line="276" w:lineRule="auto"/>
              <w:rPr>
                <w:rFonts w:cs="Arial"/>
                <w:b/>
                <w:szCs w:val="22"/>
              </w:rPr>
            </w:pPr>
            <w:hyperlink r:id="rId19" w:history="1">
              <w:r w:rsidR="00256CE0" w:rsidRPr="000F13A7">
                <w:rPr>
                  <w:rStyle w:val="Hyperlink"/>
                  <w:rFonts w:cs="Arial"/>
                  <w:szCs w:val="22"/>
                </w:rPr>
                <w:t>Early Childhood Australia’s Code of Ethics</w:t>
              </w:r>
            </w:hyperlink>
            <w:r w:rsidR="00256CE0" w:rsidRPr="000F13A7">
              <w:rPr>
                <w:rFonts w:cs="Arial"/>
                <w:szCs w:val="22"/>
              </w:rPr>
              <w:t> </w:t>
            </w:r>
          </w:p>
          <w:p w:rsidR="00256CE0" w:rsidRPr="000F13A7" w:rsidRDefault="00DA7001" w:rsidP="00FC10D3">
            <w:pPr>
              <w:spacing w:line="276" w:lineRule="auto"/>
              <w:rPr>
                <w:rStyle w:val="Hyperlink"/>
                <w:rFonts w:cs="Arial"/>
                <w:szCs w:val="22"/>
              </w:rPr>
            </w:pPr>
            <w:hyperlink r:id="rId20" w:history="1">
              <w:r w:rsidR="00256CE0" w:rsidRPr="000F13A7">
                <w:rPr>
                  <w:rStyle w:val="Hyperlink"/>
                  <w:rFonts w:cs="Arial"/>
                  <w:szCs w:val="22"/>
                </w:rPr>
                <w:t>ACECQA qualification checker</w:t>
              </w:r>
            </w:hyperlink>
          </w:p>
          <w:p w:rsidR="00256CE0" w:rsidRPr="000F13A7" w:rsidRDefault="00DA7001" w:rsidP="00FC10D3">
            <w:pPr>
              <w:spacing w:line="276" w:lineRule="auto"/>
              <w:rPr>
                <w:rFonts w:cs="Arial"/>
                <w:color w:val="2F5496" w:themeColor="accent1" w:themeShade="BF"/>
                <w:szCs w:val="22"/>
                <w:u w:val="single"/>
              </w:rPr>
            </w:pPr>
            <w:hyperlink r:id="rId21" w:history="1">
              <w:r w:rsidR="00256CE0" w:rsidRPr="000F13A7">
                <w:rPr>
                  <w:rStyle w:val="Hyperlink"/>
                  <w:rFonts w:cs="Arial"/>
                  <w:szCs w:val="22"/>
                </w:rPr>
                <w:t>ACECQA Information Sheet: Belonging, Being and Becoming for Educators</w:t>
              </w:r>
            </w:hyperlink>
          </w:p>
        </w:tc>
      </w:tr>
      <w:tr w:rsidR="00256CE0" w:rsidRPr="000F13A7" w:rsidTr="00FC10D3">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rsidR="00256CE0" w:rsidRPr="000F13A7" w:rsidRDefault="00256CE0" w:rsidP="00FC10D3">
            <w:pPr>
              <w:spacing w:line="276" w:lineRule="auto"/>
              <w:rPr>
                <w:rFonts w:cs="Arial"/>
                <w:b/>
                <w:bCs/>
                <w:szCs w:val="22"/>
                <w:lang w:eastAsia="zh-CN"/>
              </w:rPr>
            </w:pPr>
            <w:r w:rsidRPr="000F13A7">
              <w:rPr>
                <w:rFonts w:cs="Arial"/>
                <w:b/>
                <w:bCs/>
                <w:szCs w:val="22"/>
                <w:lang w:eastAsia="zh-CN"/>
              </w:rPr>
              <w:t>Staff roles and responsibilities</w:t>
            </w:r>
          </w:p>
        </w:tc>
      </w:tr>
      <w:tr w:rsidR="00256CE0" w:rsidRPr="000F13A7" w:rsidTr="00FC10D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rsidR="00256CE0" w:rsidRPr="000F13A7" w:rsidRDefault="00256CE0" w:rsidP="00FC10D3">
            <w:pPr>
              <w:spacing w:after="192" w:line="276" w:lineRule="auto"/>
              <w:rPr>
                <w:rFonts w:cs="Arial"/>
                <w:b/>
                <w:bCs/>
                <w:szCs w:val="22"/>
                <w:lang w:eastAsia="zh-CN"/>
              </w:rPr>
            </w:pPr>
            <w:r w:rsidRPr="000F13A7">
              <w:rPr>
                <w:rFonts w:cs="Arial"/>
                <w:b/>
                <w:bCs/>
                <w:szCs w:val="22"/>
                <w:lang w:eastAsia="zh-CN"/>
              </w:rPr>
              <w:t>School principal</w:t>
            </w:r>
          </w:p>
          <w:p w:rsidR="00256CE0" w:rsidRPr="000F13A7" w:rsidRDefault="00256CE0" w:rsidP="00FC10D3">
            <w:pPr>
              <w:spacing w:line="276" w:lineRule="auto"/>
              <w:rPr>
                <w:rFonts w:cs="Arial"/>
                <w:b/>
                <w:szCs w:val="22"/>
                <w:lang w:eastAsia="zh-CN"/>
              </w:rPr>
            </w:pPr>
          </w:p>
        </w:tc>
        <w:tc>
          <w:tcPr>
            <w:tcW w:w="8420" w:type="dxa"/>
            <w:gridSpan w:val="2"/>
            <w:tcBorders>
              <w:top w:val="single" w:sz="4" w:space="0" w:color="auto"/>
              <w:left w:val="single" w:sz="4" w:space="0" w:color="auto"/>
              <w:bottom w:val="single" w:sz="4" w:space="0" w:color="auto"/>
              <w:right w:val="single" w:sz="4" w:space="0" w:color="auto"/>
            </w:tcBorders>
          </w:tcPr>
          <w:p w:rsidR="00256CE0" w:rsidRPr="000F13A7" w:rsidRDefault="00256CE0" w:rsidP="00FC10D3">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 xml:space="preserve">The principal as Nominated Supervisor, Educational Leader and Responsible Person holds primary responsibility for the preschool. </w:t>
            </w:r>
          </w:p>
          <w:p w:rsidR="00256CE0" w:rsidRPr="000F13A7" w:rsidRDefault="00256CE0" w:rsidP="00FC10D3">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principal is responsible for ensuring:</w:t>
            </w:r>
          </w:p>
          <w:p w:rsidR="00256CE0" w:rsidRPr="000F13A7" w:rsidRDefault="00256CE0" w:rsidP="00256CE0">
            <w:pPr>
              <w:pStyle w:val="ListParagraph"/>
              <w:numPr>
                <w:ilvl w:val="0"/>
                <w:numId w:val="5"/>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the preschool is compliant with legislative standards related to this procedure at all times</w:t>
            </w:r>
          </w:p>
          <w:p w:rsidR="00256CE0" w:rsidRPr="000F13A7" w:rsidRDefault="00256CE0" w:rsidP="00256CE0">
            <w:pPr>
              <w:pStyle w:val="ListParagraph"/>
              <w:numPr>
                <w:ilvl w:val="0"/>
                <w:numId w:val="5"/>
              </w:numPr>
              <w:spacing w:before="80" w:after="80" w:line="276" w:lineRule="auto"/>
              <w:mirrorIndents/>
              <w:textboxTightWrap w:val="allLine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involved in the preschool are familiar with and implement this procedure</w:t>
            </w:r>
          </w:p>
          <w:p w:rsidR="00256CE0" w:rsidRPr="000F13A7" w:rsidRDefault="00256CE0" w:rsidP="00256CE0">
            <w:pPr>
              <w:numPr>
                <w:ilvl w:val="0"/>
                <w:numId w:val="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all procedures are current and reviewed as part of a continuous cycle of self- assessment.</w:t>
            </w:r>
          </w:p>
          <w:p w:rsidR="00256CE0" w:rsidRPr="000F13A7" w:rsidRDefault="00256CE0" w:rsidP="00FC10D3">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highlight w:val="yellow"/>
                <w:lang w:eastAsia="zh-CN"/>
              </w:rPr>
            </w:pPr>
          </w:p>
        </w:tc>
      </w:tr>
      <w:tr w:rsidR="00256CE0" w:rsidRPr="000F13A7" w:rsidTr="00FC10D3">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rsidR="00256CE0" w:rsidRPr="000F13A7" w:rsidRDefault="00256CE0" w:rsidP="00FC10D3">
            <w:pPr>
              <w:spacing w:line="276" w:lineRule="auto"/>
              <w:rPr>
                <w:rFonts w:cs="Arial"/>
                <w:b/>
                <w:bCs/>
                <w:szCs w:val="22"/>
                <w:lang w:eastAsia="zh-CN"/>
              </w:rPr>
            </w:pPr>
            <w:r w:rsidRPr="000F13A7">
              <w:rPr>
                <w:rFonts w:cs="Arial"/>
                <w:b/>
                <w:bCs/>
                <w:szCs w:val="22"/>
                <w:lang w:eastAsia="zh-CN"/>
              </w:rPr>
              <w:lastRenderedPageBreak/>
              <w:t>Preschool supervisor</w:t>
            </w:r>
          </w:p>
          <w:p w:rsidR="00256CE0" w:rsidRPr="000F13A7" w:rsidRDefault="00256CE0" w:rsidP="00FC10D3">
            <w:pPr>
              <w:spacing w:line="276" w:lineRule="auto"/>
              <w:rPr>
                <w:rFonts w:cs="Arial"/>
                <w:szCs w:val="22"/>
                <w:lang w:eastAsia="zh-CN"/>
              </w:rPr>
            </w:pPr>
          </w:p>
        </w:tc>
        <w:tc>
          <w:tcPr>
            <w:tcW w:w="8420" w:type="dxa"/>
            <w:gridSpan w:val="2"/>
            <w:shd w:val="clear" w:color="auto" w:fill="auto"/>
          </w:tcPr>
          <w:p w:rsidR="00256CE0" w:rsidRPr="000F13A7" w:rsidRDefault="00256CE0" w:rsidP="0089721C">
            <w:pPr>
              <w:spacing w:line="276" w:lineRule="auto"/>
              <w:cnfStyle w:val="000000010000" w:firstRow="0" w:lastRow="0" w:firstColumn="0" w:lastColumn="0" w:oddVBand="0" w:evenVBand="0" w:oddHBand="0" w:evenHBand="1" w:firstRowFirstColumn="0" w:firstRowLastColumn="0" w:lastRowFirstColumn="0" w:lastRowLastColumn="0"/>
              <w:rPr>
                <w:sz w:val="22"/>
                <w:szCs w:val="22"/>
              </w:rPr>
            </w:pPr>
            <w:r w:rsidRPr="000F13A7">
              <w:rPr>
                <w:rFonts w:cs="Arial"/>
                <w:sz w:val="22"/>
                <w:szCs w:val="22"/>
              </w:rPr>
              <w:t xml:space="preserve">The preschool supervisor supports the principal in their role and is responsible for leading the review of this procedure through a process of self-assessment and critical reflection. </w:t>
            </w:r>
          </w:p>
        </w:tc>
      </w:tr>
      <w:tr w:rsidR="00256CE0" w:rsidRPr="000F13A7" w:rsidTr="00FC10D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rsidR="00256CE0" w:rsidRPr="000F13A7" w:rsidRDefault="00256CE0" w:rsidP="00FC10D3">
            <w:pPr>
              <w:spacing w:line="276" w:lineRule="auto"/>
              <w:rPr>
                <w:rFonts w:cs="Arial"/>
                <w:b/>
                <w:bCs/>
                <w:szCs w:val="22"/>
                <w:lang w:eastAsia="zh-CN"/>
              </w:rPr>
            </w:pPr>
            <w:r w:rsidRPr="000F13A7">
              <w:rPr>
                <w:rFonts w:cs="Arial"/>
                <w:b/>
                <w:bCs/>
                <w:szCs w:val="22"/>
                <w:lang w:eastAsia="zh-CN"/>
              </w:rPr>
              <w:t>Preschool educators</w:t>
            </w:r>
          </w:p>
          <w:p w:rsidR="00256CE0" w:rsidRPr="000F13A7" w:rsidRDefault="00256CE0" w:rsidP="00FC10D3">
            <w:pPr>
              <w:spacing w:line="276" w:lineRule="auto"/>
              <w:rPr>
                <w:rFonts w:cs="Arial"/>
                <w:szCs w:val="22"/>
                <w:lang w:eastAsia="zh-CN"/>
              </w:rPr>
            </w:pPr>
          </w:p>
        </w:tc>
        <w:tc>
          <w:tcPr>
            <w:tcW w:w="8420" w:type="dxa"/>
            <w:gridSpan w:val="2"/>
            <w:tcBorders>
              <w:top w:val="single" w:sz="4" w:space="0" w:color="auto"/>
              <w:left w:val="single" w:sz="4" w:space="0" w:color="auto"/>
              <w:bottom w:val="single" w:sz="4" w:space="0" w:color="auto"/>
              <w:right w:val="single" w:sz="4" w:space="0" w:color="auto"/>
            </w:tcBorders>
          </w:tcPr>
          <w:p w:rsidR="00256CE0" w:rsidRPr="000F13A7" w:rsidRDefault="00256CE0" w:rsidP="00FC10D3">
            <w:pPr>
              <w:spacing w:line="276"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0F13A7">
              <w:rPr>
                <w:rFonts w:cs="Arial"/>
                <w:sz w:val="22"/>
                <w:szCs w:val="22"/>
              </w:rPr>
              <w:t>The preschool educators are responsible for working with leadership to ensure:</w:t>
            </w:r>
          </w:p>
          <w:p w:rsidR="00256CE0" w:rsidRPr="000F13A7" w:rsidRDefault="00256CE0" w:rsidP="00256CE0">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all staff in the preschool and daily practices comply with this procedure</w:t>
            </w:r>
          </w:p>
          <w:p w:rsidR="00256CE0" w:rsidRPr="000F13A7" w:rsidRDefault="00256CE0" w:rsidP="00256CE0">
            <w:pPr>
              <w:pStyle w:val="ListParagraph"/>
              <w:numPr>
                <w:ilvl w:val="0"/>
                <w:numId w:val="6"/>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storing this procedure in the preschool, and making it accessible to all staff, families, visitors and volunteers</w:t>
            </w:r>
          </w:p>
          <w:p w:rsidR="00256CE0" w:rsidRPr="000F13A7" w:rsidRDefault="00256CE0" w:rsidP="00256CE0">
            <w:pPr>
              <w:pStyle w:val="ListParagraph"/>
              <w:numPr>
                <w:ilvl w:val="0"/>
                <w:numId w:val="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being actively involved in the review of this procedure, as required, or at least annually</w:t>
            </w:r>
          </w:p>
          <w:p w:rsidR="00256CE0" w:rsidRPr="009469C0" w:rsidRDefault="00256CE0" w:rsidP="00FC10D3">
            <w:pPr>
              <w:pStyle w:val="ListParagraph"/>
              <w:numPr>
                <w:ilvl w:val="0"/>
                <w:numId w:val="4"/>
              </w:numPr>
              <w:spacing w:before="80"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ensuring the details of this procedure’s review are documented.</w:t>
            </w:r>
          </w:p>
        </w:tc>
      </w:tr>
      <w:tr w:rsidR="00256CE0" w:rsidRPr="000F13A7" w:rsidTr="00FC10D3">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0343" w:type="dxa"/>
            <w:gridSpan w:val="3"/>
            <w:shd w:val="clear" w:color="auto" w:fill="DEEAF6" w:themeFill="accent5" w:themeFillTint="33"/>
          </w:tcPr>
          <w:p w:rsidR="00256CE0" w:rsidRPr="000F13A7" w:rsidRDefault="00256CE0" w:rsidP="00FC10D3">
            <w:pPr>
              <w:spacing w:line="276" w:lineRule="auto"/>
              <w:rPr>
                <w:rFonts w:cs="Arial"/>
                <w:b/>
                <w:bCs/>
                <w:szCs w:val="22"/>
              </w:rPr>
            </w:pPr>
            <w:r w:rsidRPr="000F13A7">
              <w:rPr>
                <w:rFonts w:cs="Arial"/>
                <w:b/>
                <w:bCs/>
                <w:szCs w:val="22"/>
                <w:lang w:eastAsia="zh-CN"/>
              </w:rPr>
              <w:t>Procedure</w:t>
            </w:r>
          </w:p>
        </w:tc>
      </w:tr>
      <w:tr w:rsidR="00256CE0" w:rsidRPr="000F13A7" w:rsidTr="00FC10D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rsidR="00256CE0" w:rsidRPr="000F13A7" w:rsidRDefault="00256CE0" w:rsidP="00FC10D3">
            <w:pPr>
              <w:spacing w:line="276" w:lineRule="auto"/>
              <w:rPr>
                <w:rFonts w:cs="Arial"/>
                <w:b/>
                <w:bCs/>
                <w:szCs w:val="22"/>
                <w:lang w:eastAsia="zh-CN"/>
              </w:rPr>
            </w:pPr>
            <w:r w:rsidRPr="000F13A7">
              <w:rPr>
                <w:rFonts w:cs="Arial"/>
                <w:b/>
                <w:bCs/>
                <w:szCs w:val="22"/>
                <w:lang w:eastAsia="zh-CN"/>
              </w:rPr>
              <w:t>Staffing allocation and qualifications</w:t>
            </w:r>
          </w:p>
        </w:tc>
        <w:tc>
          <w:tcPr>
            <w:tcW w:w="8420" w:type="dxa"/>
            <w:gridSpan w:val="2"/>
            <w:tcBorders>
              <w:top w:val="single" w:sz="4" w:space="0" w:color="auto"/>
              <w:left w:val="single" w:sz="4" w:space="0" w:color="auto"/>
              <w:bottom w:val="single" w:sz="4" w:space="0" w:color="auto"/>
              <w:right w:val="single" w:sz="4" w:space="0" w:color="auto"/>
            </w:tcBorders>
          </w:tcPr>
          <w:p w:rsidR="00256CE0" w:rsidRPr="00FB0B20" w:rsidRDefault="00256CE0" w:rsidP="00256CE0">
            <w:pPr>
              <w:pStyle w:val="BodyText"/>
              <w:numPr>
                <w:ilvl w:val="0"/>
                <w:numId w:val="29"/>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FB0B20">
              <w:rPr>
                <w:rFonts w:ascii="Montserrat" w:hAnsi="Montserrat"/>
                <w:color w:val="000000" w:themeColor="text1"/>
                <w:sz w:val="22"/>
                <w:szCs w:val="22"/>
              </w:rPr>
              <w:t xml:space="preserve">Each preschool class is staffed at all times by an early childhood teacher and School Learning Support Officer, Preschool (SLSO) or Aboriginal Education Officer (AEO). </w:t>
            </w:r>
            <w:r w:rsidR="0089721C" w:rsidRPr="00FB0B20">
              <w:rPr>
                <w:rFonts w:ascii="Montserrat" w:hAnsi="Montserrat"/>
                <w:color w:val="000000" w:themeColor="text1"/>
                <w:sz w:val="22"/>
                <w:szCs w:val="22"/>
              </w:rPr>
              <w:t xml:space="preserve">Djanenjam Preschool is currently staffed with an Early Childhood teacher, AEO and SLSO to support children with additional needs daily. </w:t>
            </w:r>
          </w:p>
          <w:p w:rsidR="00256CE0" w:rsidRPr="00FB0B20" w:rsidRDefault="00256CE0" w:rsidP="00256CE0">
            <w:pPr>
              <w:pStyle w:val="BodyText"/>
              <w:numPr>
                <w:ilvl w:val="0"/>
                <w:numId w:val="29"/>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FB0B20">
              <w:rPr>
                <w:rFonts w:ascii="Montserrat" w:hAnsi="Montserrat"/>
                <w:color w:val="000000" w:themeColor="text1"/>
                <w:sz w:val="22"/>
                <w:szCs w:val="22"/>
              </w:rPr>
              <w:t>All preschool educators (ongoing, temporary, casual and relieving):</w:t>
            </w:r>
          </w:p>
          <w:p w:rsidR="00256CE0" w:rsidRPr="00FB0B20" w:rsidRDefault="00256CE0" w:rsidP="00256CE0">
            <w:pPr>
              <w:pStyle w:val="BodyText"/>
              <w:numPr>
                <w:ilvl w:val="1"/>
                <w:numId w:val="30"/>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FB0B20">
              <w:rPr>
                <w:rFonts w:ascii="Montserrat" w:hAnsi="Montserrat"/>
                <w:color w:val="000000" w:themeColor="text1"/>
                <w:sz w:val="22"/>
                <w:szCs w:val="22"/>
              </w:rPr>
              <w:t>have a current, verified WWCC for paid work</w:t>
            </w:r>
          </w:p>
          <w:p w:rsidR="00256CE0" w:rsidRPr="00FB0B20" w:rsidRDefault="00256CE0" w:rsidP="00256CE0">
            <w:pPr>
              <w:pStyle w:val="BodyText"/>
              <w:numPr>
                <w:ilvl w:val="1"/>
                <w:numId w:val="30"/>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FB0B20">
              <w:rPr>
                <w:rFonts w:ascii="Montserrat" w:hAnsi="Montserrat"/>
                <w:color w:val="000000" w:themeColor="text1"/>
                <w:sz w:val="22"/>
                <w:szCs w:val="22"/>
              </w:rPr>
              <w:t>approval to work in a department school</w:t>
            </w:r>
          </w:p>
          <w:p w:rsidR="00256CE0" w:rsidRPr="00FB0B20" w:rsidRDefault="00256CE0" w:rsidP="00256CE0">
            <w:pPr>
              <w:pStyle w:val="BodyText"/>
              <w:numPr>
                <w:ilvl w:val="1"/>
                <w:numId w:val="30"/>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FB0B20">
              <w:rPr>
                <w:rFonts w:ascii="Montserrat" w:hAnsi="Montserrat"/>
                <w:color w:val="000000" w:themeColor="text1"/>
                <w:sz w:val="22"/>
                <w:szCs w:val="22"/>
              </w:rPr>
              <w:t>an ACECQA approved qualification (at least a Certificate 3 in the case of SLSOs and AEOs)</w:t>
            </w:r>
          </w:p>
          <w:p w:rsidR="00256CE0" w:rsidRPr="00FB0B20" w:rsidRDefault="00256CE0" w:rsidP="00256CE0">
            <w:pPr>
              <w:pStyle w:val="BodyText"/>
              <w:numPr>
                <w:ilvl w:val="1"/>
                <w:numId w:val="30"/>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FB0B20">
              <w:rPr>
                <w:rFonts w:ascii="Montserrat" w:hAnsi="Montserrat"/>
                <w:color w:val="000000" w:themeColor="text1"/>
                <w:sz w:val="22"/>
                <w:szCs w:val="22"/>
              </w:rPr>
              <w:t xml:space="preserve">teachers are also accredited with </w:t>
            </w:r>
            <w:r w:rsidRPr="00FB0B20">
              <w:rPr>
                <w:rFonts w:ascii="Montserrat" w:hAnsi="Montserrat"/>
                <w:i/>
                <w:color w:val="000000" w:themeColor="text1"/>
                <w:sz w:val="22"/>
                <w:szCs w:val="22"/>
              </w:rPr>
              <w:t xml:space="preserve">NSW Education Standards Authority </w:t>
            </w:r>
            <w:r w:rsidRPr="00FB0B20">
              <w:rPr>
                <w:rFonts w:ascii="Montserrat" w:hAnsi="Montserrat"/>
                <w:color w:val="000000" w:themeColor="text1"/>
                <w:sz w:val="22"/>
                <w:szCs w:val="22"/>
              </w:rPr>
              <w:t>(NESA).</w:t>
            </w:r>
          </w:p>
          <w:p w:rsidR="00256CE0" w:rsidRPr="00FB0B20" w:rsidRDefault="00256CE0" w:rsidP="00256CE0">
            <w:pPr>
              <w:pStyle w:val="BodyText"/>
              <w:numPr>
                <w:ilvl w:val="0"/>
                <w:numId w:val="29"/>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FB0B20">
              <w:rPr>
                <w:rFonts w:ascii="Montserrat" w:hAnsi="Montserrat"/>
                <w:color w:val="000000" w:themeColor="text1"/>
                <w:sz w:val="22"/>
                <w:szCs w:val="22"/>
              </w:rPr>
              <w:t xml:space="preserve">The regular educators are replaced by equally qualified educators during their breaks, release from face to face teaching, and absences. </w:t>
            </w:r>
          </w:p>
          <w:p w:rsidR="00D55E74" w:rsidRDefault="00256CE0" w:rsidP="00FB0B20">
            <w:pPr>
              <w:pStyle w:val="BodyText"/>
              <w:numPr>
                <w:ilvl w:val="0"/>
                <w:numId w:val="29"/>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FB0B20">
              <w:rPr>
                <w:rFonts w:ascii="Montserrat" w:hAnsi="Montserrat"/>
                <w:color w:val="000000" w:themeColor="text1"/>
                <w:sz w:val="22"/>
                <w:szCs w:val="22"/>
              </w:rPr>
              <w:t xml:space="preserve">The preschool receives a .2 (one day a week) staffing allocation to complete administrative tasks related to the preschool. </w:t>
            </w:r>
            <w:r w:rsidR="00FB0B20" w:rsidRPr="00FB0B20">
              <w:rPr>
                <w:rFonts w:ascii="Montserrat" w:hAnsi="Montserrat"/>
                <w:color w:val="000000" w:themeColor="text1"/>
                <w:sz w:val="22"/>
                <w:szCs w:val="22"/>
              </w:rPr>
              <w:t xml:space="preserve"> </w:t>
            </w:r>
            <w:r w:rsidR="00342FDC">
              <w:rPr>
                <w:rFonts w:ascii="Montserrat" w:hAnsi="Montserrat"/>
                <w:color w:val="000000" w:themeColor="text1"/>
                <w:sz w:val="22"/>
                <w:szCs w:val="22"/>
              </w:rPr>
              <w:t xml:space="preserve">This will for instance include student enrolment enquires and ensure student files are up to date and compliant </w:t>
            </w:r>
          </w:p>
          <w:p w:rsidR="00256CE0" w:rsidRPr="00FB0B20" w:rsidRDefault="00C345AC" w:rsidP="00FB0B20">
            <w:pPr>
              <w:pStyle w:val="BodyText"/>
              <w:numPr>
                <w:ilvl w:val="0"/>
                <w:numId w:val="29"/>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color w:val="000000" w:themeColor="text1"/>
                <w:sz w:val="22"/>
                <w:szCs w:val="22"/>
              </w:rPr>
            </w:pPr>
            <w:r w:rsidRPr="00FB0B20">
              <w:rPr>
                <w:rFonts w:ascii="Montserrat" w:hAnsi="Montserrat"/>
                <w:color w:val="000000" w:themeColor="text1"/>
                <w:sz w:val="22"/>
                <w:szCs w:val="22"/>
              </w:rPr>
              <w:t>In line with increased demands, an additional 2 days</w:t>
            </w:r>
            <w:r>
              <w:rPr>
                <w:rFonts w:ascii="Montserrat" w:hAnsi="Montserrat"/>
                <w:color w:val="000000" w:themeColor="text1"/>
                <w:sz w:val="22"/>
                <w:szCs w:val="22"/>
              </w:rPr>
              <w:t xml:space="preserve"> (.4)</w:t>
            </w:r>
            <w:r w:rsidRPr="00FB0B20">
              <w:rPr>
                <w:rFonts w:ascii="Montserrat" w:hAnsi="Montserrat"/>
                <w:color w:val="000000" w:themeColor="text1"/>
                <w:sz w:val="22"/>
                <w:szCs w:val="22"/>
              </w:rPr>
              <w:t xml:space="preserve"> is allocated for compliance tasks, QIP tasks and Learning support tasks in 2022, and to support children on the floor as needed. </w:t>
            </w:r>
            <w:r w:rsidR="00FB0B20" w:rsidRPr="00FB0B20">
              <w:rPr>
                <w:rFonts w:ascii="Montserrat" w:hAnsi="Montserrat"/>
                <w:color w:val="000000" w:themeColor="text1"/>
                <w:sz w:val="22"/>
                <w:szCs w:val="22"/>
              </w:rPr>
              <w:t xml:space="preserve">During allocated time Teachers complete program documentation, review policies and procedures, complete compliance-based tasks, learning support access funding requests, complete QIP documentation and engage in critical reflection. </w:t>
            </w:r>
          </w:p>
        </w:tc>
      </w:tr>
      <w:tr w:rsidR="00256CE0" w:rsidRPr="000F13A7" w:rsidTr="00FC10D3">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rsidR="00256CE0" w:rsidRPr="000F13A7" w:rsidRDefault="00256CE0" w:rsidP="00FC10D3">
            <w:pPr>
              <w:spacing w:line="276" w:lineRule="auto"/>
              <w:rPr>
                <w:rFonts w:cs="Arial"/>
                <w:b/>
                <w:bCs/>
                <w:szCs w:val="22"/>
                <w:lang w:eastAsia="zh-CN"/>
              </w:rPr>
            </w:pPr>
            <w:r w:rsidRPr="000F13A7">
              <w:rPr>
                <w:rFonts w:cs="Arial"/>
                <w:b/>
                <w:bCs/>
                <w:szCs w:val="22"/>
                <w:lang w:eastAsia="zh-CN"/>
              </w:rPr>
              <w:lastRenderedPageBreak/>
              <w:t>Continuity</w:t>
            </w:r>
          </w:p>
        </w:tc>
        <w:tc>
          <w:tcPr>
            <w:tcW w:w="8420" w:type="dxa"/>
            <w:gridSpan w:val="2"/>
            <w:shd w:val="clear" w:color="auto" w:fill="auto"/>
          </w:tcPr>
          <w:p w:rsidR="00256CE0" w:rsidRPr="000F13A7" w:rsidRDefault="00256CE0" w:rsidP="00256CE0">
            <w:pPr>
              <w:pStyle w:val="BodyText"/>
              <w:numPr>
                <w:ilvl w:val="0"/>
                <w:numId w:val="29"/>
              </w:numPr>
              <w:kinsoku w:val="0"/>
              <w:overflowPunct w:val="0"/>
              <w:spacing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The preschool staffing roster ensures a continuity of educators.</w:t>
            </w:r>
            <w:r w:rsidR="00FB0B20">
              <w:rPr>
                <w:rFonts w:ascii="Montserrat" w:hAnsi="Montserrat"/>
                <w:sz w:val="22"/>
                <w:szCs w:val="22"/>
              </w:rPr>
              <w:t xml:space="preserve"> The roster is developed by the lead preschool teacher and is displayed in the staffroom, and in the kitchen. A simplified roster of “</w:t>
            </w:r>
            <w:r w:rsidR="00C345AC">
              <w:rPr>
                <w:rFonts w:ascii="Montserrat" w:hAnsi="Montserrat"/>
                <w:sz w:val="22"/>
                <w:szCs w:val="22"/>
              </w:rPr>
              <w:t>who’s</w:t>
            </w:r>
            <w:r w:rsidR="00FB0B20">
              <w:rPr>
                <w:rFonts w:ascii="Montserrat" w:hAnsi="Montserrat"/>
                <w:sz w:val="22"/>
                <w:szCs w:val="22"/>
              </w:rPr>
              <w:t xml:space="preserve"> here today” is available for families in the entrance foyer. </w:t>
            </w:r>
            <w:r w:rsidR="00FB0B20" w:rsidRPr="00FB0B20">
              <w:rPr>
                <w:rFonts w:ascii="Montserrat" w:hAnsi="Montserrat"/>
                <w:color w:val="000000" w:themeColor="text1"/>
                <w:sz w:val="22"/>
                <w:szCs w:val="22"/>
              </w:rPr>
              <w:t xml:space="preserve">Where possible we ensure a consistent pool of replacing staff members are drawn from. </w:t>
            </w:r>
          </w:p>
          <w:p w:rsidR="00256CE0" w:rsidRPr="000F13A7" w:rsidRDefault="00256CE0" w:rsidP="00C345AC">
            <w:pPr>
              <w:pStyle w:val="BodyText"/>
              <w:numPr>
                <w:ilvl w:val="0"/>
                <w:numId w:val="29"/>
              </w:numPr>
              <w:kinsoku w:val="0"/>
              <w:overflowPunct w:val="0"/>
              <w:spacing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To demonstrate educator to child ratios are being met, the preschool maintains a record of which educators have been working directly with the children and when. </w:t>
            </w:r>
            <w:r w:rsidR="00C345AC">
              <w:rPr>
                <w:rFonts w:ascii="Montserrat" w:hAnsi="Montserrat"/>
                <w:sz w:val="22"/>
                <w:szCs w:val="22"/>
              </w:rPr>
              <w:t xml:space="preserve">This record is kept in the staff kitchen, with relieving/duty staff signing in and out whilst on premises. </w:t>
            </w:r>
          </w:p>
        </w:tc>
      </w:tr>
      <w:tr w:rsidR="00256CE0" w:rsidRPr="000F13A7" w:rsidTr="00FC10D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tcBorders>
              <w:top w:val="single" w:sz="4" w:space="0" w:color="auto"/>
              <w:left w:val="single" w:sz="4" w:space="0" w:color="auto"/>
              <w:bottom w:val="single" w:sz="4" w:space="0" w:color="auto"/>
              <w:right w:val="single" w:sz="4" w:space="0" w:color="auto"/>
            </w:tcBorders>
          </w:tcPr>
          <w:p w:rsidR="00256CE0" w:rsidRPr="000F13A7" w:rsidRDefault="00256CE0" w:rsidP="00FC10D3">
            <w:pPr>
              <w:spacing w:line="276" w:lineRule="auto"/>
              <w:rPr>
                <w:rFonts w:cs="Arial"/>
                <w:b/>
                <w:bCs/>
                <w:szCs w:val="22"/>
                <w:lang w:eastAsia="zh-CN"/>
              </w:rPr>
            </w:pPr>
            <w:r w:rsidRPr="000F13A7">
              <w:rPr>
                <w:rFonts w:cs="Arial"/>
                <w:b/>
                <w:bCs/>
                <w:szCs w:val="22"/>
                <w:lang w:eastAsia="zh-CN"/>
              </w:rPr>
              <w:t>Induction</w:t>
            </w:r>
          </w:p>
        </w:tc>
        <w:tc>
          <w:tcPr>
            <w:tcW w:w="8420" w:type="dxa"/>
            <w:gridSpan w:val="2"/>
            <w:tcBorders>
              <w:top w:val="single" w:sz="4" w:space="0" w:color="auto"/>
              <w:left w:val="single" w:sz="4" w:space="0" w:color="auto"/>
              <w:bottom w:val="single" w:sz="4" w:space="0" w:color="auto"/>
              <w:right w:val="single" w:sz="4" w:space="0" w:color="auto"/>
            </w:tcBorders>
          </w:tcPr>
          <w:p w:rsidR="00256CE0" w:rsidRPr="00C345AC" w:rsidRDefault="00256CE0" w:rsidP="00C345AC">
            <w:pPr>
              <w:pStyle w:val="BodyText"/>
              <w:numPr>
                <w:ilvl w:val="0"/>
                <w:numId w:val="29"/>
              </w:numPr>
              <w:kinsoku w:val="0"/>
              <w:overflowPunct w:val="0"/>
              <w:spacing w:after="8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All staff receive an induction before they commence work in the preschool. </w:t>
            </w:r>
            <w:r w:rsidR="00C345AC">
              <w:rPr>
                <w:rFonts w:ascii="Montserrat" w:hAnsi="Montserrat"/>
                <w:sz w:val="22"/>
                <w:szCs w:val="22"/>
              </w:rPr>
              <w:t>The lead teacher completes this induction, or when unavailable the supporting teacher, assistant principal or principal will complete this. The induction covers health and safety, compliance, program and the children’s routine. Staff are made aware of their responsibilities and this is docu</w:t>
            </w:r>
            <w:r w:rsidR="00905228">
              <w:rPr>
                <w:rFonts w:ascii="Montserrat" w:hAnsi="Montserrat"/>
                <w:sz w:val="22"/>
                <w:szCs w:val="22"/>
              </w:rPr>
              <w:t>me</w:t>
            </w:r>
            <w:r w:rsidR="00C345AC">
              <w:rPr>
                <w:rFonts w:ascii="Montserrat" w:hAnsi="Montserrat"/>
                <w:sz w:val="22"/>
                <w:szCs w:val="22"/>
              </w:rPr>
              <w:t xml:space="preserve">nted alongside the induction checklist. This information is recorded in the form of a checklist and added to the induction folder in the staff room. </w:t>
            </w:r>
          </w:p>
        </w:tc>
      </w:tr>
      <w:tr w:rsidR="00256CE0" w:rsidRPr="000F13A7" w:rsidTr="00FC10D3">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rsidR="00256CE0" w:rsidRPr="000F13A7" w:rsidRDefault="00256CE0" w:rsidP="00FC10D3">
            <w:pPr>
              <w:spacing w:line="276" w:lineRule="auto"/>
              <w:rPr>
                <w:rFonts w:cs="Arial"/>
                <w:b/>
                <w:bCs/>
                <w:szCs w:val="22"/>
                <w:lang w:eastAsia="zh-CN"/>
              </w:rPr>
            </w:pPr>
            <w:r w:rsidRPr="000F13A7">
              <w:rPr>
                <w:rFonts w:cs="Arial"/>
                <w:b/>
                <w:bCs/>
                <w:szCs w:val="22"/>
                <w:lang w:eastAsia="zh-CN"/>
              </w:rPr>
              <w:t>Educator performance and professional learning</w:t>
            </w:r>
          </w:p>
          <w:p w:rsidR="00256CE0" w:rsidRPr="000F13A7" w:rsidRDefault="00256CE0" w:rsidP="00FC10D3">
            <w:pPr>
              <w:spacing w:line="276" w:lineRule="auto"/>
              <w:rPr>
                <w:rFonts w:cs="Arial"/>
                <w:szCs w:val="22"/>
                <w:lang w:eastAsia="zh-CN"/>
              </w:rPr>
            </w:pPr>
          </w:p>
        </w:tc>
        <w:tc>
          <w:tcPr>
            <w:tcW w:w="8420" w:type="dxa"/>
            <w:gridSpan w:val="2"/>
            <w:shd w:val="clear" w:color="auto" w:fill="auto"/>
          </w:tcPr>
          <w:p w:rsidR="00256CE0" w:rsidRPr="000F13A7" w:rsidRDefault="00256CE0" w:rsidP="00256CE0">
            <w:pPr>
              <w:pStyle w:val="ListParagraph"/>
              <w:numPr>
                <w:ilvl w:val="0"/>
                <w:numId w:val="29"/>
              </w:numPr>
              <w:kinsoku w:val="0"/>
              <w:overflowPunct w:val="0"/>
              <w:spacing w:after="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 xml:space="preserve">All educators are familiar with </w:t>
            </w:r>
            <w:hyperlink r:id="rId22" w:history="1">
              <w:r w:rsidRPr="000F13A7">
                <w:rPr>
                  <w:rStyle w:val="Hyperlink"/>
                  <w:sz w:val="22"/>
                  <w:szCs w:val="22"/>
                </w:rPr>
                <w:t>Early Childhood Australia’s Code of Ethics</w:t>
              </w:r>
            </w:hyperlink>
            <w:r w:rsidRPr="000F13A7">
              <w:rPr>
                <w:rFonts w:ascii="Montserrat" w:hAnsi="Montserrat"/>
                <w:sz w:val="22"/>
                <w:szCs w:val="22"/>
              </w:rPr>
              <w:t xml:space="preserve">. </w:t>
            </w:r>
            <w:r w:rsidR="00C345AC">
              <w:rPr>
                <w:rFonts w:ascii="Montserrat" w:hAnsi="Montserrat"/>
                <w:sz w:val="22"/>
                <w:szCs w:val="22"/>
              </w:rPr>
              <w:t xml:space="preserve">This is available for all staff to read on the wall of the staff room and a copy is provided to staff on induction. The code of ethics was referred to and included within the creation of the preschool philosophy. </w:t>
            </w:r>
          </w:p>
          <w:p w:rsidR="00256CE0" w:rsidRPr="000F13A7" w:rsidRDefault="00256CE0" w:rsidP="00256CE0">
            <w:pPr>
              <w:pStyle w:val="BodyText"/>
              <w:numPr>
                <w:ilvl w:val="0"/>
                <w:numId w:val="29"/>
              </w:numPr>
              <w:kinsoku w:val="0"/>
              <w:overflowPunct w:val="0"/>
              <w:spacing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All educators comply with the department’s </w:t>
            </w:r>
            <w:hyperlink r:id="rId23" w:history="1">
              <w:r w:rsidRPr="000F13A7">
                <w:rPr>
                  <w:rStyle w:val="Hyperlink"/>
                  <w:sz w:val="22"/>
                  <w:szCs w:val="22"/>
                </w:rPr>
                <w:t>Code of Conduct</w:t>
              </w:r>
            </w:hyperlink>
            <w:r w:rsidRPr="000F13A7">
              <w:rPr>
                <w:rFonts w:ascii="Montserrat" w:hAnsi="Montserrat"/>
                <w:sz w:val="22"/>
                <w:szCs w:val="22"/>
              </w:rPr>
              <w:t xml:space="preserve"> and complete bi – annual training led by the principal.</w:t>
            </w:r>
          </w:p>
          <w:p w:rsidR="00256CE0" w:rsidRPr="000F13A7" w:rsidRDefault="00256CE0" w:rsidP="00256CE0">
            <w:pPr>
              <w:pStyle w:val="BodyText"/>
              <w:numPr>
                <w:ilvl w:val="0"/>
                <w:numId w:val="29"/>
              </w:numPr>
              <w:kinsoku w:val="0"/>
              <w:overflowPunct w:val="0"/>
              <w:spacing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sz w:val="22"/>
                <w:szCs w:val="22"/>
              </w:rPr>
            </w:pPr>
            <w:r w:rsidRPr="000F13A7">
              <w:rPr>
                <w:rFonts w:ascii="Montserrat" w:hAnsi="Montserrat"/>
                <w:sz w:val="22"/>
                <w:szCs w:val="22"/>
              </w:rPr>
              <w:t xml:space="preserve">Educator performance is managed by the school principal through the annual </w:t>
            </w:r>
            <w:r w:rsidRPr="000F13A7">
              <w:rPr>
                <w:rFonts w:ascii="Montserrat" w:hAnsi="Montserrat"/>
                <w:i/>
                <w:sz w:val="22"/>
                <w:szCs w:val="22"/>
              </w:rPr>
              <w:t>Performance and Development Plan.</w:t>
            </w:r>
          </w:p>
          <w:p w:rsidR="00256CE0" w:rsidRPr="000F13A7" w:rsidRDefault="00256CE0" w:rsidP="00256CE0">
            <w:pPr>
              <w:pStyle w:val="BodyText"/>
              <w:numPr>
                <w:ilvl w:val="0"/>
                <w:numId w:val="29"/>
              </w:numPr>
              <w:kinsoku w:val="0"/>
              <w:overflowPunct w:val="0"/>
              <w:spacing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FF0000"/>
                <w:sz w:val="22"/>
                <w:szCs w:val="22"/>
              </w:rPr>
            </w:pPr>
            <w:r w:rsidRPr="000F13A7">
              <w:rPr>
                <w:rFonts w:ascii="Montserrat" w:hAnsi="Montserrat"/>
                <w:sz w:val="22"/>
                <w:szCs w:val="22"/>
              </w:rPr>
              <w:t xml:space="preserve">Each educator’s performance and development plan </w:t>
            </w:r>
            <w:r w:rsidR="00905228" w:rsidRPr="000F13A7">
              <w:rPr>
                <w:rFonts w:ascii="Montserrat" w:hAnsi="Montserrat"/>
                <w:sz w:val="22"/>
                <w:szCs w:val="22"/>
              </w:rPr>
              <w:t>identify</w:t>
            </w:r>
            <w:r w:rsidRPr="000F13A7">
              <w:rPr>
                <w:rFonts w:ascii="Montserrat" w:hAnsi="Montserrat"/>
                <w:sz w:val="22"/>
                <w:szCs w:val="22"/>
              </w:rPr>
              <w:t xml:space="preserve"> professional learning goals and strategies to meet these</w:t>
            </w:r>
            <w:r w:rsidRPr="000F13A7">
              <w:rPr>
                <w:rFonts w:ascii="Montserrat" w:hAnsi="Montserrat"/>
                <w:color w:val="FF0000"/>
                <w:sz w:val="22"/>
                <w:szCs w:val="22"/>
              </w:rPr>
              <w:t xml:space="preserve">. </w:t>
            </w:r>
            <w:r w:rsidR="00905228" w:rsidRPr="00905228">
              <w:rPr>
                <w:rFonts w:ascii="Montserrat" w:hAnsi="Montserrat"/>
                <w:sz w:val="22"/>
                <w:szCs w:val="22"/>
              </w:rPr>
              <w:t xml:space="preserve">These plans are created collaboratively, with individual considerations. The lead preschool teacher or assistant principal will review these alongside staff. </w:t>
            </w:r>
          </w:p>
          <w:p w:rsidR="00256CE0" w:rsidRPr="000F13A7" w:rsidRDefault="00256CE0" w:rsidP="00905228">
            <w:pPr>
              <w:pStyle w:val="ListParagraph"/>
              <w:numPr>
                <w:ilvl w:val="0"/>
                <w:numId w:val="29"/>
              </w:numPr>
              <w:spacing w:after="80" w:line="276" w:lineRule="auto"/>
              <w:mirrorIndents/>
              <w:cnfStyle w:val="000000010000" w:firstRow="0" w:lastRow="0" w:firstColumn="0" w:lastColumn="0" w:oddVBand="0" w:evenVBand="0" w:oddHBand="0" w:evenHBand="1" w:firstRowFirstColumn="0" w:firstRowLastColumn="0" w:lastRowFirstColumn="0" w:lastRowLastColumn="0"/>
              <w:rPr>
                <w:rFonts w:ascii="Montserrat" w:hAnsi="Montserrat"/>
                <w:color w:val="000000"/>
                <w:sz w:val="22"/>
                <w:szCs w:val="22"/>
                <w:shd w:val="clear" w:color="auto" w:fill="FFFFFF"/>
              </w:rPr>
            </w:pPr>
            <w:r w:rsidRPr="000F13A7">
              <w:rPr>
                <w:rFonts w:ascii="Montserrat" w:hAnsi="Montserrat"/>
                <w:iCs/>
                <w:sz w:val="22"/>
                <w:szCs w:val="22"/>
              </w:rPr>
              <w:t xml:space="preserve">Staff are provided with professional learning opportunities to meet their goals. </w:t>
            </w:r>
            <w:r w:rsidR="00905228">
              <w:rPr>
                <w:rFonts w:ascii="Montserrat" w:hAnsi="Montserrat"/>
                <w:iCs/>
                <w:sz w:val="22"/>
                <w:szCs w:val="22"/>
              </w:rPr>
              <w:t xml:space="preserve">Preschool staff are included in the schools rostered professional development days, a portion of the day is set aside for preschool staff to engage in appropriate in-service training based around individual and QIP goals. Staff are able to request attendance at relevant training events as these become available. Our local DoE preschools collaborate together in a collegial network- usually meeting via Microsoft teams or in person at various preschool sites. </w:t>
            </w:r>
          </w:p>
        </w:tc>
      </w:tr>
      <w:tr w:rsidR="00256CE0" w:rsidRPr="000F13A7" w:rsidTr="00FC10D3">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923" w:type="dxa"/>
            <w:shd w:val="clear" w:color="auto" w:fill="auto"/>
          </w:tcPr>
          <w:p w:rsidR="00256CE0" w:rsidRPr="000F13A7" w:rsidRDefault="00256CE0" w:rsidP="00FC10D3">
            <w:pPr>
              <w:spacing w:before="0" w:line="276" w:lineRule="auto"/>
              <w:rPr>
                <w:rFonts w:cs="Arial"/>
                <w:b/>
                <w:bCs/>
                <w:szCs w:val="22"/>
                <w:lang w:eastAsia="zh-CN"/>
              </w:rPr>
            </w:pPr>
            <w:r w:rsidRPr="000F13A7">
              <w:rPr>
                <w:rFonts w:cs="Arial"/>
                <w:b/>
                <w:bCs/>
                <w:szCs w:val="22"/>
                <w:lang w:eastAsia="zh-CN"/>
              </w:rPr>
              <w:t xml:space="preserve">Volunteers and practicum </w:t>
            </w:r>
            <w:r w:rsidRPr="000F13A7">
              <w:rPr>
                <w:rFonts w:cs="Arial"/>
                <w:b/>
                <w:bCs/>
                <w:szCs w:val="22"/>
                <w:lang w:eastAsia="zh-CN"/>
              </w:rPr>
              <w:lastRenderedPageBreak/>
              <w:t>students</w:t>
            </w:r>
          </w:p>
        </w:tc>
        <w:tc>
          <w:tcPr>
            <w:tcW w:w="8420" w:type="dxa"/>
            <w:gridSpan w:val="2"/>
            <w:shd w:val="clear" w:color="auto" w:fill="auto"/>
          </w:tcPr>
          <w:p w:rsidR="00256CE0" w:rsidRPr="000F13A7" w:rsidRDefault="00256CE0" w:rsidP="00256CE0">
            <w:pPr>
              <w:pStyle w:val="ListParagraph"/>
              <w:numPr>
                <w:ilvl w:val="0"/>
                <w:numId w:val="29"/>
              </w:numPr>
              <w:spacing w:after="200" w:line="276" w:lineRule="auto"/>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lang w:eastAsia="en-AU" w:bidi="en-AU"/>
              </w:rPr>
            </w:pPr>
            <w:r w:rsidRPr="000F13A7">
              <w:rPr>
                <w:rFonts w:ascii="Montserrat" w:eastAsia="Arial" w:hAnsi="Montserrat"/>
                <w:sz w:val="22"/>
                <w:szCs w:val="22"/>
                <w:lang w:eastAsia="en-AU" w:bidi="en-AU"/>
              </w:rPr>
              <w:lastRenderedPageBreak/>
              <w:t>Volunteers sign the visitor’s book to record the date and hours they were in the preschool.</w:t>
            </w:r>
          </w:p>
          <w:p w:rsidR="009469C0" w:rsidRPr="009469C0" w:rsidRDefault="00905228" w:rsidP="00256CE0">
            <w:pPr>
              <w:pStyle w:val="ListParagraph"/>
              <w:numPr>
                <w:ilvl w:val="0"/>
                <w:numId w:val="29"/>
              </w:numPr>
              <w:spacing w:after="200" w:line="276" w:lineRule="auto"/>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lang w:eastAsia="en-AU" w:bidi="en-AU"/>
              </w:rPr>
            </w:pPr>
            <w:r w:rsidRPr="009469C0">
              <w:rPr>
                <w:rFonts w:ascii="Montserrat" w:eastAsia="Arial" w:hAnsi="Montserrat"/>
                <w:sz w:val="22"/>
                <w:szCs w:val="22"/>
                <w:lang w:eastAsia="en-AU" w:bidi="en-AU"/>
              </w:rPr>
              <w:lastRenderedPageBreak/>
              <w:t xml:space="preserve">Volunteers are encouraged to contribute to the children’s learning as part of the wider community network. </w:t>
            </w:r>
            <w:r w:rsidR="009469C0" w:rsidRPr="009469C0">
              <w:rPr>
                <w:rFonts w:ascii="Montserrat" w:eastAsia="Arial" w:hAnsi="Montserrat"/>
                <w:sz w:val="22"/>
                <w:szCs w:val="22"/>
                <w:lang w:eastAsia="en-AU" w:bidi="en-AU"/>
              </w:rPr>
              <w:t>All volunteers complete a 100-point check and</w:t>
            </w:r>
            <w:r w:rsidR="00256CE0" w:rsidRPr="009469C0">
              <w:rPr>
                <w:rFonts w:ascii="Montserrat" w:eastAsia="Arial" w:hAnsi="Montserrat"/>
                <w:sz w:val="22"/>
                <w:szCs w:val="22"/>
                <w:lang w:eastAsia="en-AU" w:bidi="en-AU"/>
              </w:rPr>
              <w:t xml:space="preserve"> signed declarations that volunteers have no offences that would bar them from working with children</w:t>
            </w:r>
            <w:r w:rsidR="009469C0" w:rsidRPr="009469C0">
              <w:rPr>
                <w:rFonts w:ascii="Montserrat" w:eastAsia="Arial" w:hAnsi="Montserrat"/>
                <w:sz w:val="22"/>
                <w:szCs w:val="22"/>
                <w:lang w:eastAsia="en-AU" w:bidi="en-AU"/>
              </w:rPr>
              <w:t>. This is completed by the preschools SA</w:t>
            </w:r>
            <w:r w:rsidR="00DA7001">
              <w:rPr>
                <w:rFonts w:ascii="Montserrat" w:eastAsia="Arial" w:hAnsi="Montserrat"/>
                <w:sz w:val="22"/>
                <w:szCs w:val="22"/>
                <w:lang w:eastAsia="en-AU" w:bidi="en-AU"/>
              </w:rPr>
              <w:t>M (</w:t>
            </w:r>
            <w:r w:rsidR="00DA7001" w:rsidRPr="00DA7001">
              <w:rPr>
                <w:rFonts w:ascii="Montserrat" w:eastAsia="Arial" w:hAnsi="Montserrat"/>
                <w:sz w:val="22"/>
                <w:szCs w:val="22"/>
                <w:lang w:eastAsia="en-AU" w:bidi="en-AU"/>
              </w:rPr>
              <w:t>School administrative managers</w:t>
            </w:r>
            <w:r w:rsidR="00DA7001">
              <w:rPr>
                <w:rFonts w:ascii="Montserrat" w:eastAsia="Arial" w:hAnsi="Montserrat"/>
                <w:sz w:val="22"/>
                <w:szCs w:val="22"/>
                <w:lang w:eastAsia="en-AU" w:bidi="en-AU"/>
              </w:rPr>
              <w:t xml:space="preserve">). </w:t>
            </w:r>
          </w:p>
          <w:p w:rsidR="00256CE0" w:rsidRPr="009469C0" w:rsidRDefault="009469C0" w:rsidP="00256CE0">
            <w:pPr>
              <w:pStyle w:val="ListParagraph"/>
              <w:numPr>
                <w:ilvl w:val="0"/>
                <w:numId w:val="29"/>
              </w:numPr>
              <w:spacing w:after="200" w:line="276" w:lineRule="auto"/>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lang w:eastAsia="en-AU" w:bidi="en-AU"/>
              </w:rPr>
            </w:pPr>
            <w:r w:rsidRPr="009469C0">
              <w:rPr>
                <w:rFonts w:ascii="Montserrat" w:eastAsia="Arial" w:hAnsi="Montserrat"/>
                <w:sz w:val="22"/>
                <w:szCs w:val="22"/>
                <w:lang w:eastAsia="en-AU" w:bidi="en-AU"/>
              </w:rPr>
              <w:t>Education</w:t>
            </w:r>
            <w:r w:rsidR="00256CE0" w:rsidRPr="009469C0">
              <w:rPr>
                <w:rFonts w:ascii="Montserrat" w:eastAsia="Arial" w:hAnsi="Montserrat"/>
                <w:sz w:val="22"/>
                <w:szCs w:val="22"/>
                <w:lang w:eastAsia="en-AU" w:bidi="en-AU"/>
              </w:rPr>
              <w:t xml:space="preserve"> </w:t>
            </w:r>
            <w:r w:rsidRPr="009469C0">
              <w:rPr>
                <w:rFonts w:ascii="Montserrat" w:eastAsia="Arial" w:hAnsi="Montserrat"/>
                <w:sz w:val="22"/>
                <w:szCs w:val="22"/>
                <w:lang w:eastAsia="en-AU" w:bidi="en-AU"/>
              </w:rPr>
              <w:t>students’</w:t>
            </w:r>
            <w:r w:rsidR="00256CE0" w:rsidRPr="009469C0">
              <w:rPr>
                <w:rFonts w:ascii="Montserrat" w:eastAsia="Arial" w:hAnsi="Montserrat"/>
                <w:sz w:val="22"/>
                <w:szCs w:val="22"/>
                <w:lang w:eastAsia="en-AU" w:bidi="en-AU"/>
              </w:rPr>
              <w:t xml:space="preserve"> </w:t>
            </w:r>
            <w:r w:rsidRPr="009469C0">
              <w:rPr>
                <w:rFonts w:ascii="Montserrat" w:eastAsia="Arial" w:hAnsi="Montserrat"/>
                <w:sz w:val="22"/>
                <w:szCs w:val="22"/>
                <w:lang w:eastAsia="en-AU" w:bidi="en-AU"/>
              </w:rPr>
              <w:t xml:space="preserve">regularly </w:t>
            </w:r>
            <w:r w:rsidR="00905228" w:rsidRPr="009469C0">
              <w:rPr>
                <w:rFonts w:ascii="Montserrat" w:eastAsia="Arial" w:hAnsi="Montserrat"/>
                <w:sz w:val="22"/>
                <w:szCs w:val="22"/>
                <w:lang w:eastAsia="en-AU" w:bidi="en-AU"/>
              </w:rPr>
              <w:t>complete</w:t>
            </w:r>
            <w:r w:rsidR="00256CE0" w:rsidRPr="009469C0">
              <w:rPr>
                <w:rFonts w:ascii="Montserrat" w:eastAsia="Arial" w:hAnsi="Montserrat"/>
                <w:sz w:val="22"/>
                <w:szCs w:val="22"/>
                <w:lang w:eastAsia="en-AU" w:bidi="en-AU"/>
              </w:rPr>
              <w:t xml:space="preserve"> practicums</w:t>
            </w:r>
            <w:r w:rsidRPr="009469C0">
              <w:rPr>
                <w:rFonts w:ascii="Montserrat" w:eastAsia="Arial" w:hAnsi="Montserrat"/>
                <w:sz w:val="22"/>
                <w:szCs w:val="22"/>
                <w:lang w:eastAsia="en-AU" w:bidi="en-AU"/>
              </w:rPr>
              <w:t xml:space="preserve">. Preschool collects their course and relevant personal information prior to deciding on their suitability to complete their practicum at Djanenjam preschool. A 100-point check and signed declaration is completed prior to starting practicum. </w:t>
            </w:r>
          </w:p>
          <w:p w:rsidR="00256CE0" w:rsidRPr="000F13A7" w:rsidRDefault="00256CE0" w:rsidP="00256CE0">
            <w:pPr>
              <w:pStyle w:val="ListParagraph"/>
              <w:numPr>
                <w:ilvl w:val="0"/>
                <w:numId w:val="29"/>
              </w:numPr>
              <w:shd w:val="clear" w:color="auto" w:fill="FFFFFF"/>
              <w:spacing w:after="300" w:line="240" w:lineRule="auto"/>
              <w:ind w:right="525"/>
              <w:cnfStyle w:val="000000100000" w:firstRow="0" w:lastRow="0" w:firstColumn="0" w:lastColumn="0" w:oddVBand="0" w:evenVBand="0" w:oddHBand="1" w:evenHBand="0" w:firstRowFirstColumn="0" w:firstRowLastColumn="0" w:lastRowFirstColumn="0" w:lastRowLastColumn="0"/>
              <w:rPr>
                <w:rFonts w:ascii="Montserrat" w:eastAsia="Arial" w:hAnsi="Montserrat"/>
                <w:sz w:val="22"/>
                <w:szCs w:val="22"/>
                <w:lang w:eastAsia="en-AU" w:bidi="en-AU"/>
              </w:rPr>
            </w:pPr>
            <w:r w:rsidRPr="000F13A7">
              <w:rPr>
                <w:rFonts w:ascii="Montserrat" w:eastAsia="Arial" w:hAnsi="Montserrat"/>
                <w:sz w:val="22"/>
                <w:szCs w:val="22"/>
                <w:lang w:eastAsia="en-AU" w:bidi="en-AU"/>
              </w:rPr>
              <w:t xml:space="preserve">The staff record includes the full name, address and date of birth of each volunteer or student or who participates in the preschool. </w:t>
            </w:r>
          </w:p>
          <w:p w:rsidR="00256CE0" w:rsidRPr="000F13A7" w:rsidRDefault="00256CE0" w:rsidP="00FC10D3">
            <w:pPr>
              <w:pStyle w:val="ListParagraph"/>
              <w:kinsoku w:val="0"/>
              <w:overflowPunct w:val="0"/>
              <w:spacing w:after="0" w:line="276" w:lineRule="auto"/>
              <w:mirrorIndents/>
              <w:cnfStyle w:val="000000100000" w:firstRow="0" w:lastRow="0" w:firstColumn="0" w:lastColumn="0" w:oddVBand="0" w:evenVBand="0" w:oddHBand="1" w:evenHBand="0" w:firstRowFirstColumn="0" w:firstRowLastColumn="0" w:lastRowFirstColumn="0" w:lastRowLastColumn="0"/>
              <w:rPr>
                <w:rFonts w:ascii="Montserrat" w:hAnsi="Montserrat"/>
                <w:sz w:val="22"/>
                <w:szCs w:val="22"/>
              </w:rPr>
            </w:pPr>
          </w:p>
        </w:tc>
      </w:tr>
    </w:tbl>
    <w:p w:rsidR="00256CE0" w:rsidRPr="000F13A7" w:rsidRDefault="00256CE0" w:rsidP="00256CE0">
      <w:bookmarkStart w:id="1" w:name="_GoBack"/>
      <w:bookmarkEnd w:id="1"/>
    </w:p>
    <w:tbl>
      <w:tblPr>
        <w:tblStyle w:val="Tableheader"/>
        <w:tblW w:w="10460" w:type="dxa"/>
        <w:tblInd w:w="25" w:type="dxa"/>
        <w:tblLook w:val="04A0" w:firstRow="1" w:lastRow="0" w:firstColumn="1" w:lastColumn="0" w:noHBand="0" w:noVBand="1"/>
        <w:tblCaption w:val="Procedure review table"/>
        <w:tblDescription w:val="This table is to be used to document the review of the relevant procedure."/>
      </w:tblPr>
      <w:tblGrid>
        <w:gridCol w:w="10460"/>
      </w:tblGrid>
      <w:tr w:rsidR="00256CE0" w:rsidRPr="000F13A7" w:rsidTr="00FC10D3">
        <w:trPr>
          <w:cnfStyle w:val="100000000000" w:firstRow="1" w:lastRow="0" w:firstColumn="0" w:lastColumn="0" w:oddVBand="0" w:evenVBand="0" w:oddHBand="0" w:evenHBand="0" w:firstRowFirstColumn="0" w:firstRowLastColumn="0" w:lastRowFirstColumn="0" w:lastRowLastColumn="0"/>
          <w:cantSplit w:val="0"/>
          <w:tblHeader w:val="0"/>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02060"/>
          </w:tcPr>
          <w:p w:rsidR="00256CE0" w:rsidRPr="000F13A7" w:rsidRDefault="00256CE0" w:rsidP="00FC10D3">
            <w:pPr>
              <w:spacing w:before="192" w:after="192" w:line="276" w:lineRule="auto"/>
              <w:rPr>
                <w:rFonts w:cs="Arial"/>
                <w:b/>
                <w:color w:val="FFFFFF" w:themeColor="background1"/>
                <w:szCs w:val="22"/>
                <w:lang w:eastAsia="zh-CN"/>
              </w:rPr>
            </w:pPr>
            <w:r w:rsidRPr="000F13A7">
              <w:rPr>
                <w:rFonts w:cs="Arial"/>
                <w:color w:val="FFFFFF" w:themeColor="background1"/>
                <w:szCs w:val="22"/>
              </w:rPr>
              <w:t>Record of procedure’s review</w:t>
            </w:r>
          </w:p>
        </w:tc>
      </w:tr>
      <w:tr w:rsidR="00256CE0" w:rsidRPr="000F13A7" w:rsidTr="00FC1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rsidR="00256CE0" w:rsidRPr="000F13A7" w:rsidRDefault="00256CE0" w:rsidP="00FC10D3">
            <w:pPr>
              <w:spacing w:line="276" w:lineRule="auto"/>
              <w:rPr>
                <w:rFonts w:cs="Arial"/>
                <w:b/>
                <w:bCs/>
                <w:szCs w:val="22"/>
                <w:lang w:eastAsia="zh-CN"/>
              </w:rPr>
            </w:pPr>
            <w:r w:rsidRPr="000F13A7">
              <w:rPr>
                <w:rFonts w:cs="Arial"/>
                <w:b/>
                <w:bCs/>
                <w:szCs w:val="22"/>
              </w:rPr>
              <w:t>Date of review and who was involved</w:t>
            </w:r>
          </w:p>
        </w:tc>
      </w:tr>
      <w:tr w:rsidR="00256CE0" w:rsidRPr="000F13A7" w:rsidTr="00FC1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256CE0" w:rsidRPr="000F13A7" w:rsidRDefault="001E4D0C" w:rsidP="00FC10D3">
            <w:pPr>
              <w:spacing w:line="276" w:lineRule="auto"/>
              <w:rPr>
                <w:rFonts w:cs="Arial"/>
                <w:szCs w:val="22"/>
                <w:lang w:eastAsia="zh-CN"/>
              </w:rPr>
            </w:pPr>
            <w:r>
              <w:rPr>
                <w:rFonts w:cs="Arial"/>
                <w:szCs w:val="22"/>
                <w:lang w:eastAsia="zh-CN"/>
              </w:rPr>
              <w:t>Emily Roalfe 1</w:t>
            </w:r>
            <w:r w:rsidR="009469C0">
              <w:rPr>
                <w:rFonts w:cs="Arial"/>
                <w:szCs w:val="22"/>
                <w:lang w:eastAsia="zh-CN"/>
              </w:rPr>
              <w:t>9</w:t>
            </w:r>
            <w:r>
              <w:rPr>
                <w:rFonts w:cs="Arial"/>
                <w:szCs w:val="22"/>
                <w:lang w:eastAsia="zh-CN"/>
              </w:rPr>
              <w:t xml:space="preserve">/5/2021, all staff and family input sought through </w:t>
            </w:r>
            <w:r w:rsidR="009469C0">
              <w:rPr>
                <w:rFonts w:cs="Arial"/>
                <w:szCs w:val="22"/>
                <w:lang w:eastAsia="zh-CN"/>
              </w:rPr>
              <w:t>story park</w:t>
            </w:r>
          </w:p>
        </w:tc>
      </w:tr>
      <w:tr w:rsidR="00256CE0" w:rsidRPr="000F13A7" w:rsidTr="00FC1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rsidR="00256CE0" w:rsidRPr="000F13A7" w:rsidRDefault="00256CE0" w:rsidP="00FC10D3">
            <w:pPr>
              <w:spacing w:line="276" w:lineRule="auto"/>
              <w:rPr>
                <w:rFonts w:cs="Arial"/>
                <w:b/>
                <w:bCs/>
                <w:szCs w:val="22"/>
                <w:lang w:eastAsia="zh-CN"/>
              </w:rPr>
            </w:pPr>
            <w:r w:rsidRPr="000F13A7">
              <w:rPr>
                <w:rFonts w:cs="Arial"/>
                <w:b/>
                <w:bCs/>
                <w:szCs w:val="22"/>
              </w:rPr>
              <w:t>Key changes made and reason/s why</w:t>
            </w:r>
          </w:p>
        </w:tc>
      </w:tr>
      <w:tr w:rsidR="00256CE0" w:rsidRPr="000F13A7" w:rsidTr="00FC1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256CE0" w:rsidRPr="000F13A7" w:rsidRDefault="009469C0" w:rsidP="00FC10D3">
            <w:pPr>
              <w:spacing w:line="276" w:lineRule="auto"/>
              <w:rPr>
                <w:rFonts w:cs="Arial"/>
                <w:szCs w:val="22"/>
                <w:lang w:eastAsia="zh-CN"/>
              </w:rPr>
            </w:pPr>
            <w:r>
              <w:rPr>
                <w:rFonts w:cs="Arial"/>
                <w:szCs w:val="22"/>
                <w:lang w:eastAsia="zh-CN"/>
              </w:rPr>
              <w:t>Update from old template to new template. Minor changes as needed.</w:t>
            </w:r>
          </w:p>
        </w:tc>
      </w:tr>
      <w:tr w:rsidR="00256CE0" w:rsidRPr="000F13A7" w:rsidTr="00FC1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shd w:val="clear" w:color="auto" w:fill="DEEAF6" w:themeFill="accent5" w:themeFillTint="33"/>
          </w:tcPr>
          <w:p w:rsidR="00256CE0" w:rsidRPr="000F13A7" w:rsidRDefault="00256CE0" w:rsidP="00FC10D3">
            <w:pPr>
              <w:spacing w:line="276" w:lineRule="auto"/>
              <w:rPr>
                <w:rFonts w:cs="Arial"/>
                <w:b/>
                <w:bCs/>
                <w:szCs w:val="22"/>
                <w:lang w:eastAsia="zh-CN"/>
              </w:rPr>
            </w:pPr>
            <w:r w:rsidRPr="000F13A7">
              <w:rPr>
                <w:rFonts w:cs="Arial"/>
                <w:b/>
                <w:bCs/>
                <w:szCs w:val="22"/>
              </w:rPr>
              <w:t>Record of communication of significant changes to relevant stakeholders</w:t>
            </w:r>
          </w:p>
        </w:tc>
      </w:tr>
      <w:tr w:rsidR="009469C0" w:rsidRPr="000F13A7" w:rsidTr="00FC10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9469C0" w:rsidRPr="000F13A7" w:rsidRDefault="009469C0" w:rsidP="009469C0">
            <w:pPr>
              <w:spacing w:before="192" w:after="0" w:line="276" w:lineRule="auto"/>
              <w:rPr>
                <w:rFonts w:cs="Arial"/>
                <w:szCs w:val="22"/>
                <w:lang w:eastAsia="zh-CN"/>
              </w:rPr>
            </w:pPr>
            <w:r>
              <w:rPr>
                <w:rFonts w:cs="Arial"/>
                <w:szCs w:val="22"/>
                <w:lang w:eastAsia="zh-CN"/>
              </w:rPr>
              <w:t xml:space="preserve">Communicated with core staff 19/5/2022 with printed policy to review in detail. </w:t>
            </w:r>
          </w:p>
        </w:tc>
      </w:tr>
    </w:tbl>
    <w:p w:rsidR="00256CE0" w:rsidRPr="000F13A7" w:rsidRDefault="00256CE0" w:rsidP="00256CE0">
      <w:pPr>
        <w:jc w:val="right"/>
        <w:rPr>
          <w:rFonts w:cs="Arial"/>
          <w:i/>
        </w:rPr>
      </w:pPr>
      <w:r w:rsidRPr="000F13A7">
        <w:rPr>
          <w:rFonts w:cs="Arial"/>
          <w:i/>
        </w:rPr>
        <w:t>Copy and paste a new table to record each occasion the procedure is reviewed.</w:t>
      </w:r>
    </w:p>
    <w:p w:rsidR="00256CE0" w:rsidRPr="000F13A7" w:rsidRDefault="00256CE0" w:rsidP="00256CE0">
      <w:pPr>
        <w:rPr>
          <w:rFonts w:cs="Arial"/>
          <w:sz w:val="22"/>
          <w:szCs w:val="22"/>
        </w:rPr>
      </w:pPr>
    </w:p>
    <w:p w:rsidR="003C43CC" w:rsidRPr="009469C0" w:rsidRDefault="00DA7001" w:rsidP="009469C0">
      <w:pPr>
        <w:rPr>
          <w:rFonts w:cs="Arial"/>
          <w:i/>
          <w:iCs/>
          <w:color w:val="FF0000"/>
        </w:rPr>
      </w:pPr>
    </w:p>
    <w:sectPr w:rsidR="003C43CC" w:rsidRPr="009469C0" w:rsidSect="00A45A3B">
      <w:headerReference w:type="default" r:id="rId24"/>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A71" w:rsidRDefault="00B72A71" w:rsidP="00B72A71">
      <w:pPr>
        <w:spacing w:before="0" w:after="0" w:line="240" w:lineRule="auto"/>
      </w:pPr>
      <w:r>
        <w:separator/>
      </w:r>
    </w:p>
  </w:endnote>
  <w:endnote w:type="continuationSeparator" w:id="0">
    <w:p w:rsidR="00B72A71" w:rsidRDefault="00B72A71" w:rsidP="00B72A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C5D" w:rsidRDefault="00D956A9">
    <w:pPr>
      <w:pStyle w:val="Footer"/>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 xml:space="preserve">Page </w:t>
    </w:r>
    <w:r w:rsidR="00754C5D">
      <w:t xml:space="preserve">Casino Public School Localised Procedure </w:t>
    </w:r>
    <w:r w:rsidR="00754C5D">
      <w:tab/>
      <w:t xml:space="preserve">Reviewed: </w:t>
    </w:r>
    <w:r w:rsidR="009469C0">
      <w:t>19/5</w:t>
    </w:r>
    <w:r w:rsidR="00754C5D">
      <w:t>202</w:t>
    </w:r>
    <w:r w:rsidR="00881E8F">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A71" w:rsidRDefault="00B72A71" w:rsidP="00B72A71">
      <w:pPr>
        <w:spacing w:before="0" w:after="0" w:line="240" w:lineRule="auto"/>
      </w:pPr>
      <w:r>
        <w:separator/>
      </w:r>
    </w:p>
  </w:footnote>
  <w:footnote w:type="continuationSeparator" w:id="0">
    <w:p w:rsidR="00B72A71" w:rsidRDefault="00B72A71" w:rsidP="00B72A7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A71" w:rsidRDefault="00B72A71" w:rsidP="00754C5D">
    <w:pPr>
      <w:pStyle w:val="Header"/>
      <w:jc w:val="right"/>
      <w:rPr>
        <w:sz w:val="32"/>
      </w:rPr>
    </w:pPr>
    <w:r w:rsidRPr="00B72A71">
      <w:rPr>
        <w:noProof/>
        <w:sz w:val="32"/>
      </w:rPr>
      <w:drawing>
        <wp:anchor distT="0" distB="0" distL="114300" distR="114300" simplePos="0" relativeHeight="251659264" behindDoc="1" locked="0" layoutInCell="1" allowOverlap="1" wp14:anchorId="5A120C2E" wp14:editId="016A2A4A">
          <wp:simplePos x="0" y="0"/>
          <wp:positionH relativeFrom="margin">
            <wp:align>left</wp:align>
          </wp:positionH>
          <wp:positionV relativeFrom="paragraph">
            <wp:posOffset>-306291</wp:posOffset>
          </wp:positionV>
          <wp:extent cx="770255" cy="762000"/>
          <wp:effectExtent l="0" t="0" r="0" b="0"/>
          <wp:wrapTight wrapText="bothSides">
            <wp:wrapPolygon edited="0">
              <wp:start x="0" y="0"/>
              <wp:lineTo x="0" y="21060"/>
              <wp:lineTo x="20834" y="21060"/>
              <wp:lineTo x="208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25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2A71">
      <w:rPr>
        <w:sz w:val="32"/>
      </w:rPr>
      <w:t>Casino Public School – Djanenjam Preschool</w:t>
    </w:r>
  </w:p>
  <w:p w:rsidR="00754C5D" w:rsidRPr="00B72A71" w:rsidRDefault="00754C5D" w:rsidP="00754C5D">
    <w:pPr>
      <w:pStyle w:val="Header"/>
      <w:jc w:val="right"/>
      <w:rPr>
        <w:sz w:val="32"/>
      </w:rPr>
    </w:pPr>
    <w:r>
      <w:rPr>
        <w:sz w:val="32"/>
      </w:rPr>
      <w:t>Localised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hybridMultilevel"/>
    <w:tmpl w:val="3F805F6A"/>
    <w:lvl w:ilvl="0" w:tplc="FC0AAB18">
      <w:start w:val="1"/>
      <w:numFmt w:val="bullet"/>
      <w:pStyle w:val="ListBullet"/>
      <w:lvlText w:val=""/>
      <w:lvlJc w:val="left"/>
      <w:pPr>
        <w:tabs>
          <w:tab w:val="num" w:pos="3795"/>
        </w:tabs>
        <w:ind w:left="3795" w:hanging="360"/>
      </w:pPr>
      <w:rPr>
        <w:rFonts w:ascii="Symbol" w:hAnsi="Symbol" w:hint="default"/>
        <w:color w:val="auto"/>
      </w:rPr>
    </w:lvl>
    <w:lvl w:ilvl="1" w:tplc="5B703420">
      <w:numFmt w:val="decimal"/>
      <w:lvlText w:val=""/>
      <w:lvlJc w:val="left"/>
    </w:lvl>
    <w:lvl w:ilvl="2" w:tplc="FD844676">
      <w:numFmt w:val="decimal"/>
      <w:lvlText w:val=""/>
      <w:lvlJc w:val="left"/>
    </w:lvl>
    <w:lvl w:ilvl="3" w:tplc="7DFE08C4">
      <w:numFmt w:val="decimal"/>
      <w:lvlText w:val=""/>
      <w:lvlJc w:val="left"/>
    </w:lvl>
    <w:lvl w:ilvl="4" w:tplc="80D0209C">
      <w:numFmt w:val="decimal"/>
      <w:lvlText w:val=""/>
      <w:lvlJc w:val="left"/>
    </w:lvl>
    <w:lvl w:ilvl="5" w:tplc="5B347590">
      <w:numFmt w:val="decimal"/>
      <w:lvlText w:val=""/>
      <w:lvlJc w:val="left"/>
    </w:lvl>
    <w:lvl w:ilvl="6" w:tplc="99083D6C">
      <w:numFmt w:val="decimal"/>
      <w:lvlText w:val=""/>
      <w:lvlJc w:val="left"/>
    </w:lvl>
    <w:lvl w:ilvl="7" w:tplc="E84E7FC0">
      <w:numFmt w:val="decimal"/>
      <w:lvlText w:val=""/>
      <w:lvlJc w:val="left"/>
    </w:lvl>
    <w:lvl w:ilvl="8" w:tplc="5634A552">
      <w:numFmt w:val="decimal"/>
      <w:lvlText w:val=""/>
      <w:lvlJc w:val="left"/>
    </w:lvl>
  </w:abstractNum>
  <w:abstractNum w:abstractNumId="1" w15:restartNumberingAfterBreak="0">
    <w:nsid w:val="055A769C"/>
    <w:multiLevelType w:val="hybridMultilevel"/>
    <w:tmpl w:val="3E3AC09E"/>
    <w:lvl w:ilvl="0" w:tplc="11F8BED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21C88"/>
    <w:multiLevelType w:val="hybridMultilevel"/>
    <w:tmpl w:val="82D6D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B8306B"/>
    <w:multiLevelType w:val="hybridMultilevel"/>
    <w:tmpl w:val="8948280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16A93"/>
    <w:multiLevelType w:val="hybridMultilevel"/>
    <w:tmpl w:val="1A36C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B02AC3"/>
    <w:multiLevelType w:val="hybridMultilevel"/>
    <w:tmpl w:val="8B68A87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6501E3"/>
    <w:multiLevelType w:val="hybridMultilevel"/>
    <w:tmpl w:val="8F1464B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316510"/>
    <w:multiLevelType w:val="hybridMultilevel"/>
    <w:tmpl w:val="AE14B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8916A3"/>
    <w:multiLevelType w:val="hybridMultilevel"/>
    <w:tmpl w:val="DD1E6B80"/>
    <w:lvl w:ilvl="0" w:tplc="6A6882C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AA4CAD"/>
    <w:multiLevelType w:val="hybridMultilevel"/>
    <w:tmpl w:val="80FC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4D4762"/>
    <w:multiLevelType w:val="hybridMultilevel"/>
    <w:tmpl w:val="55C4DB88"/>
    <w:lvl w:ilvl="0" w:tplc="6ED66EE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060741"/>
    <w:multiLevelType w:val="hybridMultilevel"/>
    <w:tmpl w:val="D19A9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2" w15:restartNumberingAfterBreak="0">
    <w:nsid w:val="38443FAB"/>
    <w:multiLevelType w:val="hybridMultilevel"/>
    <w:tmpl w:val="9BCEC7A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753CAF"/>
    <w:multiLevelType w:val="hybridMultilevel"/>
    <w:tmpl w:val="7ED2A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1F0F7C"/>
    <w:multiLevelType w:val="hybridMultilevel"/>
    <w:tmpl w:val="84AE9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FE7D02"/>
    <w:multiLevelType w:val="hybridMultilevel"/>
    <w:tmpl w:val="DF22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AE4182"/>
    <w:multiLevelType w:val="hybridMultilevel"/>
    <w:tmpl w:val="19C2AC4E"/>
    <w:lvl w:ilvl="0" w:tplc="BFDE5C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E53912"/>
    <w:multiLevelType w:val="hybridMultilevel"/>
    <w:tmpl w:val="21FAC0E0"/>
    <w:lvl w:ilvl="0" w:tplc="2DE40582">
      <w:start w:val="1"/>
      <w:numFmt w:val="bullet"/>
      <w:lvlText w:val=""/>
      <w:lvlJc w:val="left"/>
      <w:pPr>
        <w:ind w:left="720" w:hanging="360"/>
      </w:pPr>
      <w:rPr>
        <w:rFonts w:ascii="Symbol" w:hAnsi="Symbol" w:hint="default"/>
      </w:rPr>
    </w:lvl>
    <w:lvl w:ilvl="1" w:tplc="A030C3F0">
      <w:start w:val="1"/>
      <w:numFmt w:val="bullet"/>
      <w:pStyle w:val="ListBullet2"/>
      <w:lvlText w:val="o"/>
      <w:lvlJc w:val="left"/>
      <w:pPr>
        <w:ind w:left="1021" w:hanging="397"/>
      </w:pPr>
      <w:rPr>
        <w:rFonts w:ascii="Courier New" w:hAnsi="Courier New" w:cs="Courier New" w:hint="default"/>
      </w:rPr>
    </w:lvl>
    <w:lvl w:ilvl="2" w:tplc="8A8A4A58">
      <w:start w:val="1"/>
      <w:numFmt w:val="bullet"/>
      <w:lvlText w:val=""/>
      <w:lvlJc w:val="left"/>
      <w:pPr>
        <w:ind w:left="2487" w:hanging="360"/>
      </w:pPr>
      <w:rPr>
        <w:rFonts w:ascii="Wingdings" w:hAnsi="Wingdings" w:hint="default"/>
      </w:rPr>
    </w:lvl>
    <w:lvl w:ilvl="3" w:tplc="A44A3264">
      <w:start w:val="1"/>
      <w:numFmt w:val="bullet"/>
      <w:lvlText w:val=""/>
      <w:lvlJc w:val="left"/>
      <w:pPr>
        <w:ind w:left="2880" w:hanging="360"/>
      </w:pPr>
      <w:rPr>
        <w:rFonts w:ascii="Symbol" w:hAnsi="Symbol" w:hint="default"/>
      </w:rPr>
    </w:lvl>
    <w:lvl w:ilvl="4" w:tplc="8362E570">
      <w:start w:val="1"/>
      <w:numFmt w:val="bullet"/>
      <w:lvlText w:val="o"/>
      <w:lvlJc w:val="left"/>
      <w:pPr>
        <w:ind w:left="3600" w:hanging="360"/>
      </w:pPr>
      <w:rPr>
        <w:rFonts w:ascii="Courier New" w:hAnsi="Courier New" w:hint="default"/>
      </w:rPr>
    </w:lvl>
    <w:lvl w:ilvl="5" w:tplc="A828ACC6">
      <w:start w:val="1"/>
      <w:numFmt w:val="bullet"/>
      <w:lvlText w:val=""/>
      <w:lvlJc w:val="left"/>
      <w:pPr>
        <w:ind w:left="4320" w:hanging="360"/>
      </w:pPr>
      <w:rPr>
        <w:rFonts w:ascii="Wingdings" w:hAnsi="Wingdings" w:hint="default"/>
      </w:rPr>
    </w:lvl>
    <w:lvl w:ilvl="6" w:tplc="D558132E">
      <w:start w:val="1"/>
      <w:numFmt w:val="bullet"/>
      <w:lvlText w:val=""/>
      <w:lvlJc w:val="left"/>
      <w:pPr>
        <w:ind w:left="5040" w:hanging="360"/>
      </w:pPr>
      <w:rPr>
        <w:rFonts w:ascii="Symbol" w:hAnsi="Symbol" w:hint="default"/>
      </w:rPr>
    </w:lvl>
    <w:lvl w:ilvl="7" w:tplc="0B6C8AB6">
      <w:start w:val="1"/>
      <w:numFmt w:val="bullet"/>
      <w:lvlText w:val="o"/>
      <w:lvlJc w:val="left"/>
      <w:pPr>
        <w:ind w:left="5760" w:hanging="360"/>
      </w:pPr>
      <w:rPr>
        <w:rFonts w:ascii="Courier New" w:hAnsi="Courier New" w:hint="default"/>
      </w:rPr>
    </w:lvl>
    <w:lvl w:ilvl="8" w:tplc="F67692A8">
      <w:start w:val="1"/>
      <w:numFmt w:val="bullet"/>
      <w:lvlText w:val=""/>
      <w:lvlJc w:val="left"/>
      <w:pPr>
        <w:ind w:left="6480" w:hanging="360"/>
      </w:pPr>
      <w:rPr>
        <w:rFonts w:ascii="Wingdings" w:hAnsi="Wingdings" w:hint="default"/>
      </w:rPr>
    </w:lvl>
  </w:abstractNum>
  <w:abstractNum w:abstractNumId="18" w15:restartNumberingAfterBreak="0">
    <w:nsid w:val="5C7126AF"/>
    <w:multiLevelType w:val="hybridMultilevel"/>
    <w:tmpl w:val="A69E8EF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4B5A4A"/>
    <w:multiLevelType w:val="hybridMultilevel"/>
    <w:tmpl w:val="35380BE0"/>
    <w:lvl w:ilvl="0" w:tplc="CFB0399E">
      <w:numFmt w:val="bullet"/>
      <w:lvlText w:val="-"/>
      <w:lvlJc w:val="left"/>
      <w:pPr>
        <w:ind w:left="2160" w:hanging="360"/>
      </w:pPr>
      <w:rPr>
        <w:rFonts w:ascii="Arial" w:eastAsia="Arial" w:hAnsi="Arial" w:cs="Arial" w:hint="default"/>
        <w:spacing w:val="-4"/>
        <w:w w:val="100"/>
        <w:sz w:val="18"/>
        <w:szCs w:val="18"/>
        <w:lang w:val="en-AU" w:eastAsia="en-AU" w:bidi="en-AU"/>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621767F9"/>
    <w:multiLevelType w:val="hybridMultilevel"/>
    <w:tmpl w:val="07D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173A54"/>
    <w:multiLevelType w:val="hybridMultilevel"/>
    <w:tmpl w:val="E0ACE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6F273E"/>
    <w:multiLevelType w:val="hybridMultilevel"/>
    <w:tmpl w:val="6A546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5E2541"/>
    <w:multiLevelType w:val="hybridMultilevel"/>
    <w:tmpl w:val="CE74F3EC"/>
    <w:lvl w:ilvl="0" w:tplc="79D8CF78">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F24E6E"/>
    <w:multiLevelType w:val="hybridMultilevel"/>
    <w:tmpl w:val="33FE2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6E57C6"/>
    <w:multiLevelType w:val="hybridMultilevel"/>
    <w:tmpl w:val="29B0C9E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3526C5"/>
    <w:multiLevelType w:val="hybridMultilevel"/>
    <w:tmpl w:val="FFF04360"/>
    <w:lvl w:ilvl="0" w:tplc="441E95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FD61C4"/>
    <w:multiLevelType w:val="hybridMultilevel"/>
    <w:tmpl w:val="C19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DB2AB2"/>
    <w:multiLevelType w:val="hybridMultilevel"/>
    <w:tmpl w:val="54FA6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E952A6"/>
    <w:multiLevelType w:val="hybridMultilevel"/>
    <w:tmpl w:val="F0BCEC94"/>
    <w:lvl w:ilvl="0" w:tplc="B10A5D8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0"/>
  </w:num>
  <w:num w:numId="4">
    <w:abstractNumId w:val="21"/>
  </w:num>
  <w:num w:numId="5">
    <w:abstractNumId w:val="28"/>
  </w:num>
  <w:num w:numId="6">
    <w:abstractNumId w:val="13"/>
  </w:num>
  <w:num w:numId="7">
    <w:abstractNumId w:val="8"/>
  </w:num>
  <w:num w:numId="8">
    <w:abstractNumId w:val="3"/>
  </w:num>
  <w:num w:numId="9">
    <w:abstractNumId w:val="6"/>
  </w:num>
  <w:num w:numId="10">
    <w:abstractNumId w:val="1"/>
  </w:num>
  <w:num w:numId="11">
    <w:abstractNumId w:val="15"/>
  </w:num>
  <w:num w:numId="12">
    <w:abstractNumId w:val="12"/>
  </w:num>
  <w:num w:numId="13">
    <w:abstractNumId w:val="7"/>
  </w:num>
  <w:num w:numId="14">
    <w:abstractNumId w:val="18"/>
  </w:num>
  <w:num w:numId="15">
    <w:abstractNumId w:val="27"/>
  </w:num>
  <w:num w:numId="16">
    <w:abstractNumId w:val="16"/>
  </w:num>
  <w:num w:numId="17">
    <w:abstractNumId w:val="19"/>
  </w:num>
  <w:num w:numId="18">
    <w:abstractNumId w:val="5"/>
  </w:num>
  <w:num w:numId="19">
    <w:abstractNumId w:val="24"/>
  </w:num>
  <w:num w:numId="20">
    <w:abstractNumId w:val="11"/>
  </w:num>
  <w:num w:numId="21">
    <w:abstractNumId w:val="2"/>
  </w:num>
  <w:num w:numId="22">
    <w:abstractNumId w:val="4"/>
  </w:num>
  <w:num w:numId="23">
    <w:abstractNumId w:val="9"/>
  </w:num>
  <w:num w:numId="24">
    <w:abstractNumId w:val="23"/>
  </w:num>
  <w:num w:numId="25">
    <w:abstractNumId w:val="14"/>
  </w:num>
  <w:num w:numId="26">
    <w:abstractNumId w:val="29"/>
  </w:num>
  <w:num w:numId="27">
    <w:abstractNumId w:val="22"/>
  </w:num>
  <w:num w:numId="28">
    <w:abstractNumId w:val="26"/>
  </w:num>
  <w:num w:numId="29">
    <w:abstractNumId w:val="1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71"/>
    <w:rsid w:val="000D28BE"/>
    <w:rsid w:val="001E4D0C"/>
    <w:rsid w:val="001E7080"/>
    <w:rsid w:val="00256CE0"/>
    <w:rsid w:val="002732A0"/>
    <w:rsid w:val="002E19AC"/>
    <w:rsid w:val="00342FDC"/>
    <w:rsid w:val="003F68DC"/>
    <w:rsid w:val="00400345"/>
    <w:rsid w:val="0045735A"/>
    <w:rsid w:val="004B3B85"/>
    <w:rsid w:val="004E5977"/>
    <w:rsid w:val="004F0B61"/>
    <w:rsid w:val="005465E4"/>
    <w:rsid w:val="005C3DAA"/>
    <w:rsid w:val="006938C3"/>
    <w:rsid w:val="006A2F58"/>
    <w:rsid w:val="006B5880"/>
    <w:rsid w:val="00707031"/>
    <w:rsid w:val="00712605"/>
    <w:rsid w:val="00754C5D"/>
    <w:rsid w:val="008303F5"/>
    <w:rsid w:val="00881E8F"/>
    <w:rsid w:val="0089721C"/>
    <w:rsid w:val="00905228"/>
    <w:rsid w:val="00921725"/>
    <w:rsid w:val="009404D0"/>
    <w:rsid w:val="009469C0"/>
    <w:rsid w:val="0096061C"/>
    <w:rsid w:val="00A45A3B"/>
    <w:rsid w:val="00A46848"/>
    <w:rsid w:val="00B310C7"/>
    <w:rsid w:val="00B72A71"/>
    <w:rsid w:val="00B74DBA"/>
    <w:rsid w:val="00C05D63"/>
    <w:rsid w:val="00C345AC"/>
    <w:rsid w:val="00C850E3"/>
    <w:rsid w:val="00D55E74"/>
    <w:rsid w:val="00D956A9"/>
    <w:rsid w:val="00DA7001"/>
    <w:rsid w:val="00DD489E"/>
    <w:rsid w:val="00E838A1"/>
    <w:rsid w:val="00F74CA4"/>
    <w:rsid w:val="00FA2D42"/>
    <w:rsid w:val="00FB0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36805C"/>
  <w15:chartTrackingRefBased/>
  <w15:docId w15:val="{860B6FEB-297C-42C0-97F1-A172423F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B72A71"/>
    <w:pPr>
      <w:spacing w:before="240" w:after="120" w:line="288" w:lineRule="auto"/>
    </w:pPr>
    <w:rPr>
      <w:rFonts w:ascii="Montserrat" w:hAnsi="Montserrat"/>
      <w:sz w:val="20"/>
      <w:szCs w:val="24"/>
    </w:rPr>
  </w:style>
  <w:style w:type="paragraph" w:styleId="Heading3">
    <w:name w:val="heading 3"/>
    <w:aliases w:val="ŠHeading 3"/>
    <w:basedOn w:val="Normal"/>
    <w:next w:val="Normal"/>
    <w:link w:val="Heading3Char"/>
    <w:uiPriority w:val="9"/>
    <w:qFormat/>
    <w:rsid w:val="00B72A71"/>
    <w:pPr>
      <w:keepNext/>
      <w:keepLines/>
      <w:tabs>
        <w:tab w:val="left" w:pos="567"/>
        <w:tab w:val="left" w:pos="1134"/>
        <w:tab w:val="left" w:pos="1701"/>
        <w:tab w:val="left" w:pos="2268"/>
        <w:tab w:val="left" w:pos="2835"/>
        <w:tab w:val="left" w:pos="3402"/>
      </w:tabs>
      <w:spacing w:after="360" w:line="240" w:lineRule="auto"/>
      <w:outlineLvl w:val="2"/>
    </w:pPr>
    <w:rPr>
      <w:rFonts w:eastAsia="SimSun" w:cs="Times New Roman"/>
      <w:b/>
      <w:bCs/>
      <w:color w:val="1C428A"/>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ŠHeading 3 Char"/>
    <w:basedOn w:val="DefaultParagraphFont"/>
    <w:link w:val="Heading3"/>
    <w:uiPriority w:val="9"/>
    <w:rsid w:val="00B72A71"/>
    <w:rPr>
      <w:rFonts w:ascii="Montserrat" w:eastAsia="SimSun" w:hAnsi="Montserrat" w:cs="Times New Roman"/>
      <w:b/>
      <w:bCs/>
      <w:color w:val="1C428A"/>
      <w:sz w:val="32"/>
      <w:szCs w:val="40"/>
    </w:rPr>
  </w:style>
  <w:style w:type="character" w:styleId="Hyperlink">
    <w:name w:val="Hyperlink"/>
    <w:aliases w:val="ŠHyperlink"/>
    <w:basedOn w:val="DefaultParagraphFont"/>
    <w:uiPriority w:val="99"/>
    <w:rsid w:val="00B72A71"/>
    <w:rPr>
      <w:color w:val="2F5496" w:themeColor="accent1" w:themeShade="BF"/>
      <w:u w:val="single"/>
    </w:rPr>
  </w:style>
  <w:style w:type="table" w:customStyle="1" w:styleId="Tableheader">
    <w:name w:val="ŠTable header"/>
    <w:basedOn w:val="TableNormal"/>
    <w:uiPriority w:val="99"/>
    <w:rsid w:val="00B72A71"/>
    <w:pPr>
      <w:keepNext/>
      <w:widowControl w:val="0"/>
      <w:spacing w:before="240" w:after="120" w:line="288" w:lineRule="auto"/>
    </w:pPr>
    <w:rPr>
      <w:rFonts w:ascii="Arial" w:hAnsi="Arial"/>
      <w:sz w:val="20"/>
      <w:szCs w:val="24"/>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Bullet2">
    <w:name w:val="List Bullet 2"/>
    <w:aliases w:val="Š List bullet 2,ŠList 2 bullet"/>
    <w:basedOn w:val="Normal"/>
    <w:uiPriority w:val="14"/>
    <w:qFormat/>
    <w:rsid w:val="00B72A71"/>
    <w:pPr>
      <w:numPr>
        <w:ilvl w:val="1"/>
        <w:numId w:val="1"/>
      </w:numPr>
      <w:tabs>
        <w:tab w:val="left" w:pos="1134"/>
      </w:tabs>
      <w:snapToGrid w:val="0"/>
      <w:spacing w:before="120" w:line="264" w:lineRule="auto"/>
      <w:contextualSpacing/>
    </w:pPr>
    <w:rPr>
      <w:rFonts w:eastAsia="SimSun" w:cs="Times New Roman"/>
    </w:rPr>
  </w:style>
  <w:style w:type="character" w:styleId="Strong">
    <w:name w:val="Strong"/>
    <w:aliases w:val="ŠStrong emphasis,ŠStrong bold"/>
    <w:basedOn w:val="DefaultParagraphFont"/>
    <w:uiPriority w:val="22"/>
    <w:qFormat/>
    <w:rsid w:val="00B72A71"/>
    <w:rPr>
      <w:rFonts w:ascii="Montserrat" w:hAnsi="Montserrat"/>
      <w:b/>
      <w:bCs/>
      <w:i w:val="0"/>
      <w:iCs w:val="0"/>
      <w:noProof w:val="0"/>
      <w:lang w:val="en-AU"/>
    </w:rPr>
  </w:style>
  <w:style w:type="paragraph" w:styleId="ListBullet">
    <w:name w:val="List Bullet"/>
    <w:aliases w:val="ŠList 1 Bullet,ŠList 1 bullet"/>
    <w:basedOn w:val="Normal"/>
    <w:uiPriority w:val="12"/>
    <w:qFormat/>
    <w:rsid w:val="00B72A71"/>
    <w:pPr>
      <w:numPr>
        <w:numId w:val="2"/>
      </w:numPr>
      <w:spacing w:before="120" w:line="264" w:lineRule="auto"/>
    </w:pPr>
  </w:style>
  <w:style w:type="paragraph" w:styleId="BodyText">
    <w:name w:val="Body Text"/>
    <w:basedOn w:val="Normal"/>
    <w:link w:val="BodyTextChar"/>
    <w:uiPriority w:val="1"/>
    <w:qFormat/>
    <w:rsid w:val="00B72A71"/>
    <w:pPr>
      <w:widowControl w:val="0"/>
      <w:autoSpaceDE w:val="0"/>
      <w:autoSpaceDN w:val="0"/>
      <w:spacing w:before="0" w:line="240" w:lineRule="auto"/>
    </w:pPr>
    <w:rPr>
      <w:rFonts w:ascii="Arial" w:eastAsia="Arial" w:hAnsi="Arial" w:cs="Arial"/>
      <w:sz w:val="24"/>
      <w:lang w:eastAsia="en-AU" w:bidi="en-AU"/>
    </w:rPr>
  </w:style>
  <w:style w:type="character" w:customStyle="1" w:styleId="BodyTextChar">
    <w:name w:val="Body Text Char"/>
    <w:basedOn w:val="DefaultParagraphFont"/>
    <w:link w:val="BodyText"/>
    <w:uiPriority w:val="1"/>
    <w:rsid w:val="00B72A71"/>
    <w:rPr>
      <w:rFonts w:ascii="Arial" w:eastAsia="Arial" w:hAnsi="Arial" w:cs="Arial"/>
      <w:sz w:val="24"/>
      <w:szCs w:val="24"/>
      <w:lang w:eastAsia="en-AU" w:bidi="en-AU"/>
    </w:rPr>
  </w:style>
  <w:style w:type="paragraph" w:customStyle="1" w:styleId="TableParagraph">
    <w:name w:val="Table Paragraph"/>
    <w:basedOn w:val="Normal"/>
    <w:uiPriority w:val="1"/>
    <w:qFormat/>
    <w:rsid w:val="00B72A71"/>
    <w:pPr>
      <w:widowControl w:val="0"/>
      <w:autoSpaceDE w:val="0"/>
      <w:autoSpaceDN w:val="0"/>
      <w:spacing w:before="122" w:line="240" w:lineRule="auto"/>
      <w:ind w:left="109"/>
    </w:pPr>
    <w:rPr>
      <w:rFonts w:ascii="Arial" w:eastAsia="Arial" w:hAnsi="Arial" w:cs="Arial"/>
      <w:sz w:val="22"/>
      <w:szCs w:val="22"/>
      <w:lang w:val="en-US" w:bidi="en-US"/>
    </w:rPr>
  </w:style>
  <w:style w:type="paragraph" w:styleId="ListParagraph">
    <w:name w:val="List Paragraph"/>
    <w:basedOn w:val="Normal"/>
    <w:uiPriority w:val="1"/>
    <w:qFormat/>
    <w:rsid w:val="00B72A71"/>
    <w:pPr>
      <w:spacing w:before="0" w:after="160" w:line="259" w:lineRule="auto"/>
      <w:ind w:left="720"/>
      <w:contextualSpacing/>
    </w:pPr>
    <w:rPr>
      <w:rFonts w:ascii="Arial" w:hAnsi="Arial" w:cs="Arial"/>
      <w:sz w:val="24"/>
    </w:rPr>
  </w:style>
  <w:style w:type="paragraph" w:styleId="Header">
    <w:name w:val="header"/>
    <w:basedOn w:val="Normal"/>
    <w:link w:val="HeaderChar"/>
    <w:uiPriority w:val="99"/>
    <w:unhideWhenUsed/>
    <w:rsid w:val="00B72A7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72A71"/>
    <w:rPr>
      <w:rFonts w:ascii="Montserrat" w:hAnsi="Montserrat"/>
      <w:sz w:val="20"/>
      <w:szCs w:val="24"/>
    </w:rPr>
  </w:style>
  <w:style w:type="paragraph" w:styleId="Footer">
    <w:name w:val="footer"/>
    <w:basedOn w:val="Normal"/>
    <w:link w:val="FooterChar"/>
    <w:uiPriority w:val="99"/>
    <w:unhideWhenUsed/>
    <w:rsid w:val="00B72A7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72A71"/>
    <w:rPr>
      <w:rFonts w:ascii="Montserrat" w:hAnsi="Montserrat"/>
      <w:sz w:val="20"/>
      <w:szCs w:val="24"/>
    </w:rPr>
  </w:style>
  <w:style w:type="paragraph" w:styleId="BalloonText">
    <w:name w:val="Balloon Text"/>
    <w:basedOn w:val="Normal"/>
    <w:link w:val="BalloonTextChar"/>
    <w:uiPriority w:val="99"/>
    <w:semiHidden/>
    <w:unhideWhenUsed/>
    <w:rsid w:val="0040034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345"/>
    <w:rPr>
      <w:rFonts w:ascii="Segoe UI" w:hAnsi="Segoe UI" w:cs="Segoe UI"/>
      <w:sz w:val="18"/>
      <w:szCs w:val="18"/>
    </w:rPr>
  </w:style>
  <w:style w:type="character" w:customStyle="1" w:styleId="color-dark-green">
    <w:name w:val="color-dark-green"/>
    <w:basedOn w:val="DefaultParagraphFont"/>
    <w:rsid w:val="003F6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 TargetMode="External"/><Relationship Id="rId13" Type="http://schemas.openxmlformats.org/officeDocument/2006/relationships/hyperlink" Target="https://education.nsw.gov.au/policy-library/policies/code-of-conduct-policy" TargetMode="External"/><Relationship Id="rId18" Type="http://schemas.openxmlformats.org/officeDocument/2006/relationships/hyperlink" Target="https://education.nsw.gov.au/industrial-relations/sass-pay-equity-case-2019/SASS-statements-of-duties/statement-of-duties-aboriginal-education-offic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cecqa.gov.au/sites/default/files/2018-04/QA4_BelongingAndBecomingForEducators.pdf" TargetMode="External"/><Relationship Id="rId7" Type="http://schemas.openxmlformats.org/officeDocument/2006/relationships/hyperlink" Target="https://www.legislation.nsw.gov.au/" TargetMode="External"/><Relationship Id="rId12" Type="http://schemas.openxmlformats.org/officeDocument/2006/relationships/hyperlink" Target="https://education.nsw.gov.au/policy-library/policies/working-with-children-check-policy" TargetMode="External"/><Relationship Id="rId17" Type="http://schemas.openxmlformats.org/officeDocument/2006/relationships/hyperlink" Target="https://education.nsw.gov.au/industrial-relations/sass-pay-equity-case-2019/SASS-statements-of-duties/statement-of-duties-school-learning-support-office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sa.asn.au/wp-content/uploads/2015/09/Handbook-for-non-teaching-staff-in-schools-January-2009.pdf" TargetMode="External"/><Relationship Id="rId20" Type="http://schemas.openxmlformats.org/officeDocument/2006/relationships/hyperlink" Target="https://www.acecqa.gov.au/qualifications/check"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sequella.det.nsw.edu.au/file/a240a1ff-d3e3-4883-92b4-a3591f4e12d7/1/leading-and-operating-department-preschool-guidelines.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ducation.nsw.gov.au/about-us/careers-at-education/roles-and-locations/roles-at-education/teaching/teachers-handbook" TargetMode="External"/><Relationship Id="rId23" Type="http://schemas.openxmlformats.org/officeDocument/2006/relationships/hyperlink" Target="https://policies.education.nsw.gov.au/policy-library/policies/code-of-conduct-policy" TargetMode="External"/><Relationship Id="rId28" Type="http://schemas.openxmlformats.org/officeDocument/2006/relationships/customXml" Target="../customXml/item1.xml"/><Relationship Id="rId10" Type="http://schemas.openxmlformats.org/officeDocument/2006/relationships/hyperlink" Target="https://www.legislation.nsw.gov.au/" TargetMode="External"/><Relationship Id="rId19" Type="http://schemas.openxmlformats.org/officeDocument/2006/relationships/hyperlink" Target="http://www.earlychildhoodaustralia.org.au/our-publications/eca-code-ethics/" TargetMode="External"/><Relationship Id="rId4" Type="http://schemas.openxmlformats.org/officeDocument/2006/relationships/webSettings" Target="webSettings.xml"/><Relationship Id="rId9" Type="http://schemas.openxmlformats.org/officeDocument/2006/relationships/hyperlink" Target="https://www.legislation.nsw.gov.au/" TargetMode="External"/><Relationship Id="rId14" Type="http://schemas.openxmlformats.org/officeDocument/2006/relationships/hyperlink" Target="https://education.nsw.gov.au/policy-library/policies/management-of-conduct-and-performance" TargetMode="External"/><Relationship Id="rId22" Type="http://schemas.openxmlformats.org/officeDocument/2006/relationships/hyperlink" Target="http://www.earlychildhoodaustralia.org.au/our-publications/eca-code-ethics/" TargetMode="External"/><Relationship Id="rId27" Type="http://schemas.openxmlformats.org/officeDocument/2006/relationships/theme" Target="theme/theme1.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73A4D62B94C4AAA86D2DE269666EC" ma:contentTypeVersion="13" ma:contentTypeDescription="Create a new document." ma:contentTypeScope="" ma:versionID="716a089ba09d70a4da6e1848dc790471">
  <xsd:schema xmlns:xsd="http://www.w3.org/2001/XMLSchema" xmlns:xs="http://www.w3.org/2001/XMLSchema" xmlns:p="http://schemas.microsoft.com/office/2006/metadata/properties" xmlns:ns2="b6280990-bf78-404a-9596-03bec5c8888a" xmlns:ns3="9681c902-b759-4be8-aac5-e83be7bedba2" targetNamespace="http://schemas.microsoft.com/office/2006/metadata/properties" ma:root="true" ma:fieldsID="bcd2146929326786e01806e3f4a3d4fb" ns2:_="" ns3:_="">
    <xsd:import namespace="b6280990-bf78-404a-9596-03bec5c8888a"/>
    <xsd:import namespace="9681c902-b759-4be8-aac5-e83be7bedb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80990-bf78-404a-9596-03bec5c88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81c902-b759-4be8-aac5-e83be7bedba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554b484-8c43-442a-aa75-b7b4c0f5d542}" ma:internalName="TaxCatchAll" ma:showField="CatchAllData" ma:web="9681c902-b759-4be8-aac5-e83be7bedb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b6280990-bf78-404a-9596-03bec5c8888a" xsi:nil="true"/>
    <TaxCatchAll xmlns="9681c902-b759-4be8-aac5-e83be7bedba2" xsi:nil="true"/>
    <lcf76f155ced4ddcb4097134ff3c332f xmlns="b6280990-bf78-404a-9596-03bec5c888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956DFF-50CF-4175-B36D-AD48D11A4777}"/>
</file>

<file path=customXml/itemProps2.xml><?xml version="1.0" encoding="utf-8"?>
<ds:datastoreItem xmlns:ds="http://schemas.openxmlformats.org/officeDocument/2006/customXml" ds:itemID="{B9EC551C-513B-4C02-B2D7-C42F41941181}"/>
</file>

<file path=customXml/itemProps3.xml><?xml version="1.0" encoding="utf-8"?>
<ds:datastoreItem xmlns:ds="http://schemas.openxmlformats.org/officeDocument/2006/customXml" ds:itemID="{1D0A384C-008A-4A43-9C79-40A827092211}"/>
</file>

<file path=docProps/app.xml><?xml version="1.0" encoding="utf-8"?>
<Properties xmlns="http://schemas.openxmlformats.org/officeDocument/2006/extended-properties" xmlns:vt="http://schemas.openxmlformats.org/officeDocument/2006/docPropsVTypes">
  <Template>Normal</Template>
  <TotalTime>349</TotalTime>
  <Pages>4</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Roalfe</dc:creator>
  <cp:keywords/>
  <dc:description/>
  <cp:lastModifiedBy>Emily Roalfe</cp:lastModifiedBy>
  <cp:revision>5</cp:revision>
  <cp:lastPrinted>2022-04-28T03:16:00Z</cp:lastPrinted>
  <dcterms:created xsi:type="dcterms:W3CDTF">2022-05-17T23:52:00Z</dcterms:created>
  <dcterms:modified xsi:type="dcterms:W3CDTF">2022-05-19T01:04:00Z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0x010100CCA73A4D62B94C4AAA86D2DE269666EC</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